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Séptimo Día: Domingo 20 de enero de 2019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 las personas que anhelan acoger a un niño en su familia se llenen de confianza en el plan amoroso de Dios.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Puede ser muy difícil y doloroso cuando el Señor no responde nuestras oraciones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 manera que esperamos.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 pareja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 se encuentra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incapaz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 traer un niño al mundo a través de su unión amorosa puede experimentar esta decepción muy profundamente. Durante tales momentos de prueba, podemos preguntarnos por qué enfrentamos estos particulares desafíos.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Sin embargo, aunque el sufrimiento a menudo está envuelto en una sensación de misterio, creemos que el Señor nos ama con una ternura y compasión que está más allá de nuestra imaginación.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Sabiendo esto, podemos confiar en que 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 contribuye para bien de los que aman a Dios, de aquellos que han sido llamados por él, según su designio salvador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” (</w:t>
      </w:r>
      <w:hyperlink r:id="rId5" w:history="1">
        <w:r w:rsidRPr="001018AD">
          <w:rPr>
            <w:rStyle w:val="Hyperlink"/>
            <w:color w:val="000000"/>
            <w:sz w:val="22"/>
            <w:szCs w:val="22"/>
            <w:shd w:val="clear" w:color="auto" w:fill="FFFFFF"/>
            <w:lang w:val="es-ES_tradnl"/>
          </w:rPr>
          <w:t>Rom 8:28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 uno):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Sonríe.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Pídele a Dios hoy la gracia de estar más alegre y compartir el amor de Cristo con quienes más necesitan aliento hoy.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 xml:space="preserve">Ofrece la </w:t>
      </w:r>
      <w:r w:rsidRPr="001018AD">
        <w:rPr>
          <w:sz w:val="22"/>
          <w:szCs w:val="22"/>
          <w:lang w:val="es-ES_tradnl"/>
        </w:rPr>
        <w:t>Oración por las personas que esperan concebir o adoptar un niño (</w:t>
      </w:r>
      <w:r>
        <w:rPr>
          <w:sz w:val="22"/>
          <w:szCs w:val="22"/>
          <w:lang w:val="es-ES_tradnl"/>
        </w:rPr>
        <w:t xml:space="preserve">solo en inglés, </w:t>
      </w:r>
      <w:hyperlink r:id="rId6" w:history="1">
        <w:r w:rsidRPr="001018AD">
          <w:rPr>
            <w:rStyle w:val="Hyperlink"/>
            <w:sz w:val="22"/>
            <w:szCs w:val="22"/>
            <w:lang w:val="es-ES_tradnl"/>
          </w:rPr>
          <w:t>www.bit.ly/prayer-day-4</w:t>
        </w:r>
      </w:hyperlink>
      <w:r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y dedica algún tiempo a reflexionar sobre el extracto que la acompaña, tomado del salmo 145.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480623" w:rsidRPr="001018AD" w:rsidRDefault="00480623" w:rsidP="00480623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 paso adicional: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“Siete consideraciones al afrontar la infertilidad” (</w:t>
      </w:r>
      <w:hyperlink r:id="rId7" w:history="1">
        <w:r>
          <w:rPr>
            <w:rStyle w:val="Hyperlink"/>
            <w:sz w:val="22"/>
            <w:szCs w:val="22"/>
            <w:lang w:val="es-ES_tradnl"/>
          </w:rPr>
          <w:t>www.bit.ly/manejando-infertilidad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 busca presentar una guía compasiva que sea tanto práctica como informativa para parejas casadas que están recorriendo este camino.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Aunque dirigido a tales parejas, el artículo también es útil para cualquiera, ofreciendo percepciones sobre la experiencia de la infertilidad y creando conciencia sobre la necesidad de ser sensibles en nuestras relaciones con las personas afectadas por ella.</w:t>
      </w:r>
    </w:p>
    <w:p w:rsidR="00480623" w:rsidRPr="001018AD" w:rsidRDefault="00480623" w:rsidP="00480623">
      <w:pPr>
        <w:pStyle w:val="NormalWeb"/>
        <w:spacing w:before="0" w:beforeAutospacing="0" w:after="240" w:afterAutospacing="0"/>
        <w:rPr>
          <w:color w:val="000000"/>
          <w:sz w:val="22"/>
          <w:szCs w:val="22"/>
          <w:lang w:val="es-ES_tradnl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 I</w:t>
      </w:r>
      <w:r w:rsidRPr="001018AD">
        <w:rPr>
          <w:iCs/>
          <w:sz w:val="19"/>
          <w:szCs w:val="19"/>
          <w:lang w:val="es-ES_tradnl" w:eastAsia="en-US"/>
        </w:rPr>
        <w:t xml:space="preserve">,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Pr="001018AD">
        <w:rPr>
          <w:iCs/>
          <w:sz w:val="19"/>
          <w:szCs w:val="19"/>
          <w:lang w:val="es-ES_tradnl" w:eastAsia="en-US"/>
        </w:rPr>
        <w:t xml:space="preserve"> y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 propiedad de la Comisión Episcopal de Pastoral Litúrgica de la Conferencia Episcopal Mexicana, copyright © 1987, quinta edición de septiembre de 2004. Utilizados con permiso. Todos los derechos reservados. Copyright © 2018, United States Conference of Catholic Bishops, Washington, DC. Todos los derechos reservados.</w:t>
      </w:r>
    </w:p>
    <w:p w:rsidR="003170F3" w:rsidRDefault="003170F3" w:rsidP="00E277BC">
      <w:pPr>
        <w:pStyle w:val="NormalWeb"/>
        <w:shd w:val="clear" w:color="auto" w:fill="FFFFFF"/>
        <w:spacing w:before="0" w:beforeAutospacing="0" w:after="120" w:afterAutospacing="0"/>
        <w:ind w:right="240"/>
      </w:pPr>
      <w:bookmarkStart w:id="0" w:name="_GoBack"/>
      <w:bookmarkEnd w:id="0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480623"/>
    <w:rsid w:val="005F4F59"/>
    <w:rsid w:val="006233E3"/>
    <w:rsid w:val="006E6115"/>
    <w:rsid w:val="00844218"/>
    <w:rsid w:val="008D0938"/>
    <w:rsid w:val="00B556F0"/>
    <w:rsid w:val="00C876DB"/>
    <w:rsid w:val="00C951E2"/>
    <w:rsid w:val="00D825FA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about/pro-life-activities/respect-life-program/2016/siete-consideraciones-al-afrontar-la-infertilidad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t.ly/prayer-day-4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2019-01-09T22:31:00Z</dcterms:created>
  <dcterms:modified xsi:type="dcterms:W3CDTF">2019-01-09T22:31:00Z</dcterms:modified>
</cp:coreProperties>
</file>