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8F" w:rsidRPr="00992B9B" w:rsidRDefault="00E56C8F" w:rsidP="00FA41CE">
      <w:pPr>
        <w:spacing w:after="240" w:line="23" w:lineRule="atLeast"/>
        <w:jc w:val="center"/>
        <w:rPr>
          <w:b/>
          <w:smallCaps/>
          <w:sz w:val="32"/>
          <w:szCs w:val="32"/>
        </w:rPr>
        <w:sectPr w:rsidR="00E56C8F" w:rsidRPr="00992B9B" w:rsidSect="00FA41CE">
          <w:endnotePr>
            <w:numFmt w:val="decimal"/>
          </w:endnotePr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992B9B">
        <w:rPr>
          <w:b/>
          <w:smallCaps/>
          <w:sz w:val="32"/>
          <w:szCs w:val="32"/>
        </w:rPr>
        <w:t xml:space="preserve">Life Matters:  </w:t>
      </w:r>
      <w:r w:rsidR="00C90CE0" w:rsidRPr="00992B9B">
        <w:rPr>
          <w:b/>
          <w:smallCaps/>
          <w:sz w:val="32"/>
          <w:szCs w:val="32"/>
        </w:rPr>
        <w:t>Roe Plus 40</w:t>
      </w:r>
    </w:p>
    <w:p w:rsidR="006C2D46" w:rsidRDefault="006C2D46" w:rsidP="00FA41CE">
      <w:pPr>
        <w:autoSpaceDE w:val="0"/>
        <w:autoSpaceDN w:val="0"/>
        <w:adjustRightInd w:val="0"/>
        <w:rPr>
          <w:rFonts w:ascii="Sabon-Roman" w:eastAsiaTheme="minorHAnsi" w:hAnsi="Sabon-Roman" w:cs="Sabon-Roman"/>
        </w:rPr>
        <w:sectPr w:rsidR="006C2D46" w:rsidSect="00FA41CE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E56C8F" w:rsidRDefault="00E56C8F" w:rsidP="00FA41CE">
      <w:pPr>
        <w:autoSpaceDE w:val="0"/>
        <w:autoSpaceDN w:val="0"/>
        <w:adjustRightInd w:val="0"/>
        <w:rPr>
          <w:rFonts w:ascii="Sabon-Roman" w:eastAsiaTheme="minorHAnsi" w:hAnsi="Sabon-Roman" w:cs="Sabon-Roman"/>
        </w:rPr>
      </w:pPr>
      <w:r>
        <w:rPr>
          <w:rFonts w:ascii="Sabon-Roman" w:eastAsiaTheme="minorHAnsi" w:hAnsi="Sabon-Roman" w:cs="Sabon-Roman"/>
        </w:rPr>
        <w:lastRenderedPageBreak/>
        <w:t xml:space="preserve">With age comes wisdom, or so they say. </w:t>
      </w:r>
      <w:r w:rsidR="00C5759D">
        <w:rPr>
          <w:rFonts w:ascii="Sabon-Italic" w:eastAsiaTheme="minorHAnsi" w:hAnsi="Sabon-Italic" w:cs="Sabon-Italic"/>
          <w:i/>
          <w:iCs/>
        </w:rPr>
        <w:t xml:space="preserve">Roe v. </w:t>
      </w:r>
      <w:r>
        <w:rPr>
          <w:rFonts w:ascii="Sabon-Italic" w:eastAsiaTheme="minorHAnsi" w:hAnsi="Sabon-Italic" w:cs="Sabon-Italic"/>
          <w:i/>
          <w:iCs/>
        </w:rPr>
        <w:t xml:space="preserve">Wade </w:t>
      </w:r>
      <w:r>
        <w:rPr>
          <w:rFonts w:ascii="Sabon-Roman" w:eastAsiaTheme="minorHAnsi" w:hAnsi="Sabon-Roman" w:cs="Sabon-Roman"/>
        </w:rPr>
        <w:t>has turned 40. So what have we learned?</w:t>
      </w:r>
    </w:p>
    <w:p w:rsidR="0059093C" w:rsidRPr="00561618" w:rsidRDefault="0059093C" w:rsidP="00FA41CE">
      <w:pPr>
        <w:autoSpaceDE w:val="0"/>
        <w:autoSpaceDN w:val="0"/>
        <w:adjustRightInd w:val="0"/>
        <w:rPr>
          <w:rFonts w:ascii="Sabon-Italic" w:eastAsiaTheme="minorHAnsi" w:hAnsi="Sabon-Italic" w:cs="Sabon-Italic"/>
          <w:i/>
          <w:iCs/>
          <w:sz w:val="14"/>
          <w:szCs w:val="14"/>
        </w:rPr>
      </w:pPr>
    </w:p>
    <w:p w:rsidR="00E56C8F" w:rsidRDefault="00E56C8F" w:rsidP="00FA41CE">
      <w:pPr>
        <w:autoSpaceDE w:val="0"/>
        <w:autoSpaceDN w:val="0"/>
        <w:adjustRightInd w:val="0"/>
        <w:rPr>
          <w:rFonts w:ascii="Sabon-Roman" w:eastAsiaTheme="minorHAnsi" w:hAnsi="Sabon-Roman" w:cs="Sabon-Roman"/>
          <w:sz w:val="11"/>
          <w:szCs w:val="11"/>
        </w:rPr>
      </w:pPr>
      <w:r>
        <w:rPr>
          <w:rFonts w:ascii="Sabon-Roman" w:eastAsiaTheme="minorHAnsi" w:hAnsi="Sabon-Roman" w:cs="Sabon-Roman"/>
        </w:rPr>
        <w:t xml:space="preserve">Forty years later, the </w:t>
      </w:r>
      <w:r>
        <w:rPr>
          <w:rFonts w:ascii="Sabon-Italic" w:eastAsiaTheme="minorHAnsi" w:hAnsi="Sabon-Italic" w:cs="Sabon-Italic"/>
          <w:i/>
          <w:iCs/>
        </w:rPr>
        <w:t xml:space="preserve">Roe </w:t>
      </w:r>
      <w:r>
        <w:rPr>
          <w:rFonts w:ascii="Sabon-Roman" w:eastAsiaTheme="minorHAnsi" w:hAnsi="Sabon-Roman" w:cs="Sabon-Roman"/>
        </w:rPr>
        <w:t>decision’</w:t>
      </w:r>
      <w:r w:rsidR="00C5759D">
        <w:rPr>
          <w:rFonts w:ascii="Sabon-Roman" w:eastAsiaTheme="minorHAnsi" w:hAnsi="Sabon-Roman" w:cs="Sabon-Roman"/>
        </w:rPr>
        <w:t xml:space="preserve">s references </w:t>
      </w:r>
      <w:r>
        <w:rPr>
          <w:rFonts w:ascii="Sabon-Roman" w:eastAsiaTheme="minorHAnsi" w:hAnsi="Sabon-Roman" w:cs="Sabon-Roman"/>
        </w:rPr>
        <w:t>to “potential life”</w:t>
      </w:r>
      <w:r w:rsidR="00C5759D">
        <w:rPr>
          <w:rFonts w:ascii="Sabon-Roman" w:eastAsiaTheme="minorHAnsi" w:hAnsi="Sabon-Roman" w:cs="Sabon-Roman"/>
        </w:rPr>
        <w:t xml:space="preserve"> seem scientifically outdated </w:t>
      </w:r>
      <w:r>
        <w:rPr>
          <w:rFonts w:ascii="Sabon-Roman" w:eastAsiaTheme="minorHAnsi" w:hAnsi="Sabon-Roman" w:cs="Sabon-Roman"/>
        </w:rPr>
        <w:t>at best. Eve</w:t>
      </w:r>
      <w:r w:rsidR="00C5759D">
        <w:rPr>
          <w:rFonts w:ascii="Sabon-Roman" w:eastAsiaTheme="minorHAnsi" w:hAnsi="Sabon-Roman" w:cs="Sabon-Roman"/>
        </w:rPr>
        <w:t xml:space="preserve">n abortion rights activists now </w:t>
      </w:r>
      <w:r>
        <w:rPr>
          <w:rFonts w:ascii="Sabon-Roman" w:eastAsiaTheme="minorHAnsi" w:hAnsi="Sabon-Roman" w:cs="Sabon-Roman"/>
        </w:rPr>
        <w:t>concede the basic biological fact</w:t>
      </w:r>
      <w:r w:rsidR="00C5759D">
        <w:rPr>
          <w:rFonts w:ascii="Sabon-Roman" w:eastAsiaTheme="minorHAnsi" w:hAnsi="Sabon-Roman" w:cs="Sabon-Roman"/>
        </w:rPr>
        <w:t xml:space="preserve"> that human </w:t>
      </w:r>
      <w:r>
        <w:rPr>
          <w:rFonts w:ascii="Sabon-Roman" w:eastAsiaTheme="minorHAnsi" w:hAnsi="Sabon-Roman" w:cs="Sabon-Roman"/>
        </w:rPr>
        <w:t>life begins at conception.</w:t>
      </w:r>
      <w:r w:rsidR="00ED28E4">
        <w:rPr>
          <w:rStyle w:val="EndnoteReference"/>
          <w:rFonts w:ascii="Sabon-Roman" w:eastAsiaTheme="minorHAnsi" w:hAnsi="Sabon-Roman" w:cs="Sabon-Roman"/>
        </w:rPr>
        <w:endnoteReference w:id="1"/>
      </w:r>
      <w:r>
        <w:rPr>
          <w:rFonts w:ascii="Sabon-Roman" w:eastAsiaTheme="minorHAnsi" w:hAnsi="Sabon-Roman" w:cs="Sabon-Roman"/>
          <w:sz w:val="11"/>
          <w:szCs w:val="11"/>
        </w:rPr>
        <w:t xml:space="preserve"> </w:t>
      </w:r>
      <w:r w:rsidR="00ED28E4">
        <w:rPr>
          <w:rFonts w:ascii="Sabon-Roman" w:eastAsiaTheme="minorHAnsi" w:hAnsi="Sabon-Roman" w:cs="Sabon-Roman"/>
          <w:sz w:val="11"/>
          <w:szCs w:val="11"/>
        </w:rPr>
        <w:t xml:space="preserve"> </w:t>
      </w:r>
      <w:r w:rsidR="00C5759D">
        <w:rPr>
          <w:rFonts w:ascii="Sabon-Roman" w:eastAsiaTheme="minorHAnsi" w:hAnsi="Sabon-Roman" w:cs="Sabon-Roman"/>
        </w:rPr>
        <w:t xml:space="preserve">Unfortunately, </w:t>
      </w:r>
      <w:r>
        <w:rPr>
          <w:rFonts w:ascii="Sabon-Roman" w:eastAsiaTheme="minorHAnsi" w:hAnsi="Sabon-Roman" w:cs="Sabon-Roman"/>
        </w:rPr>
        <w:t>because most</w:t>
      </w:r>
      <w:r w:rsidR="00C5759D">
        <w:rPr>
          <w:rFonts w:ascii="Sabon-Roman" w:eastAsiaTheme="minorHAnsi" w:hAnsi="Sabon-Roman" w:cs="Sabon-Roman"/>
        </w:rPr>
        <w:t xml:space="preserve"> have been reticent to publicly </w:t>
      </w:r>
      <w:r>
        <w:rPr>
          <w:rFonts w:ascii="Sabon-Roman" w:eastAsiaTheme="minorHAnsi" w:hAnsi="Sabon-Roman" w:cs="Sabon-Roman"/>
        </w:rPr>
        <w:t>admit this,</w:t>
      </w:r>
      <w:r w:rsidR="00C5759D">
        <w:rPr>
          <w:rFonts w:ascii="Sabon-Roman" w:eastAsiaTheme="minorHAnsi" w:hAnsi="Sabon-Roman" w:cs="Sabon-Roman"/>
        </w:rPr>
        <w:t xml:space="preserve"> many Americans (including some </w:t>
      </w:r>
      <w:r>
        <w:rPr>
          <w:rFonts w:ascii="Sabon-Roman" w:eastAsiaTheme="minorHAnsi" w:hAnsi="Sabon-Roman" w:cs="Sabon-Roman"/>
        </w:rPr>
        <w:t>vocally “pro-choice”</w:t>
      </w:r>
      <w:r w:rsidR="00C5759D">
        <w:rPr>
          <w:rFonts w:ascii="Sabon-Roman" w:eastAsiaTheme="minorHAnsi" w:hAnsi="Sabon-Roman" w:cs="Sabon-Roman"/>
        </w:rPr>
        <w:t xml:space="preserve"> Catholic politicians) still </w:t>
      </w:r>
      <w:r>
        <w:rPr>
          <w:rFonts w:ascii="Sabon-Roman" w:eastAsiaTheme="minorHAnsi" w:hAnsi="Sabon-Roman" w:cs="Sabon-Roman"/>
        </w:rPr>
        <w:t xml:space="preserve">fail to understand that </w:t>
      </w:r>
      <w:r>
        <w:rPr>
          <w:rFonts w:ascii="Sabon-Italic" w:eastAsiaTheme="minorHAnsi" w:hAnsi="Sabon-Italic" w:cs="Sabon-Italic"/>
          <w:i/>
          <w:iCs/>
        </w:rPr>
        <w:t>science informs</w:t>
      </w:r>
      <w:r w:rsidR="0059093C">
        <w:rPr>
          <w:rFonts w:ascii="Sabon-Roman" w:eastAsiaTheme="minorHAnsi" w:hAnsi="Sabon-Roman" w:cs="Sabon-Roman"/>
        </w:rPr>
        <w:t xml:space="preserve"> </w:t>
      </w:r>
      <w:r>
        <w:rPr>
          <w:rFonts w:ascii="Sabon-Italic" w:eastAsiaTheme="minorHAnsi" w:hAnsi="Sabon-Italic" w:cs="Sabon-Italic"/>
          <w:i/>
          <w:iCs/>
        </w:rPr>
        <w:t xml:space="preserve">Church teaching </w:t>
      </w:r>
      <w:r>
        <w:rPr>
          <w:rFonts w:ascii="Sabon-Roman" w:eastAsiaTheme="minorHAnsi" w:hAnsi="Sabon-Roman" w:cs="Sabon-Roman"/>
        </w:rPr>
        <w:t>in this regard.</w:t>
      </w:r>
      <w:r w:rsidR="00ED28E4">
        <w:rPr>
          <w:rStyle w:val="EndnoteReference"/>
          <w:rFonts w:ascii="Sabon-Roman" w:eastAsiaTheme="minorHAnsi" w:hAnsi="Sabon-Roman" w:cs="Sabon-Roman"/>
        </w:rPr>
        <w:endnoteReference w:id="2"/>
      </w:r>
      <w:r>
        <w:rPr>
          <w:rFonts w:ascii="Sabon-Roman" w:eastAsiaTheme="minorHAnsi" w:hAnsi="Sabon-Roman" w:cs="Sabon-Roman"/>
          <w:sz w:val="11"/>
          <w:szCs w:val="11"/>
        </w:rPr>
        <w:t xml:space="preserve"> </w:t>
      </w:r>
      <w:r w:rsidR="00C137DE">
        <w:rPr>
          <w:rFonts w:ascii="Sabon-Roman" w:eastAsiaTheme="minorHAnsi" w:hAnsi="Sabon-Roman" w:cs="Sabon-Roman"/>
          <w:sz w:val="11"/>
          <w:szCs w:val="11"/>
        </w:rPr>
        <w:t xml:space="preserve"> </w:t>
      </w:r>
      <w:r w:rsidR="00C5759D">
        <w:rPr>
          <w:rFonts w:ascii="Sabon-Roman" w:eastAsiaTheme="minorHAnsi" w:hAnsi="Sabon-Roman" w:cs="Sabon-Roman"/>
        </w:rPr>
        <w:t xml:space="preserve">Forty years </w:t>
      </w:r>
      <w:r>
        <w:rPr>
          <w:rFonts w:ascii="Sabon-Roman" w:eastAsiaTheme="minorHAnsi" w:hAnsi="Sabon-Roman" w:cs="Sabon-Roman"/>
        </w:rPr>
        <w:t>later, it is no</w:t>
      </w:r>
      <w:r w:rsidR="00C5759D">
        <w:rPr>
          <w:rFonts w:ascii="Sabon-Roman" w:eastAsiaTheme="minorHAnsi" w:hAnsi="Sabon-Roman" w:cs="Sabon-Roman"/>
        </w:rPr>
        <w:t xml:space="preserve">t only theologically obtuse but </w:t>
      </w:r>
      <w:r>
        <w:rPr>
          <w:rFonts w:ascii="Sabon-Roman" w:eastAsiaTheme="minorHAnsi" w:hAnsi="Sabon-Roman" w:cs="Sabon-Roman"/>
        </w:rPr>
        <w:t>also scientifically</w:t>
      </w:r>
      <w:r w:rsidR="00C5759D">
        <w:rPr>
          <w:rFonts w:ascii="Sabon-Roman" w:eastAsiaTheme="minorHAnsi" w:hAnsi="Sabon-Roman" w:cs="Sabon-Roman"/>
        </w:rPr>
        <w:t xml:space="preserve"> misinformed to make statements </w:t>
      </w:r>
      <w:r>
        <w:rPr>
          <w:rFonts w:ascii="Sabon-Roman" w:eastAsiaTheme="minorHAnsi" w:hAnsi="Sabon-Roman" w:cs="Sabon-Roman"/>
        </w:rPr>
        <w:t>like: “</w:t>
      </w:r>
      <w:r>
        <w:rPr>
          <w:rFonts w:ascii="Sabon-Italic" w:eastAsiaTheme="minorHAnsi" w:hAnsi="Sabon-Italic" w:cs="Sabon-Italic"/>
          <w:i/>
          <w:iCs/>
        </w:rPr>
        <w:t>As a Catholic</w:t>
      </w:r>
      <w:r>
        <w:rPr>
          <w:rFonts w:ascii="Sabon-Roman" w:eastAsiaTheme="minorHAnsi" w:hAnsi="Sabon-Roman" w:cs="Sabon-Roman"/>
        </w:rPr>
        <w:t xml:space="preserve">, I </w:t>
      </w:r>
      <w:r>
        <w:rPr>
          <w:rFonts w:ascii="Sabon-Italic" w:eastAsiaTheme="minorHAnsi" w:hAnsi="Sabon-Italic" w:cs="Sabon-Italic"/>
          <w:i/>
          <w:iCs/>
        </w:rPr>
        <w:t xml:space="preserve">believe </w:t>
      </w:r>
      <w:r w:rsidR="00C5759D">
        <w:rPr>
          <w:rFonts w:ascii="Sabon-Roman" w:eastAsiaTheme="minorHAnsi" w:hAnsi="Sabon-Roman" w:cs="Sabon-Roman"/>
        </w:rPr>
        <w:t xml:space="preserve">life </w:t>
      </w:r>
      <w:r>
        <w:rPr>
          <w:rFonts w:ascii="Sabon-Roman" w:eastAsiaTheme="minorHAnsi" w:hAnsi="Sabon-Roman" w:cs="Sabon-Roman"/>
        </w:rPr>
        <w:t>begins at conception, but….”</w:t>
      </w:r>
      <w:r w:rsidR="00C5759D">
        <w:rPr>
          <w:rFonts w:ascii="Sabon-Roman" w:eastAsiaTheme="minorHAnsi" w:hAnsi="Sabon-Roman" w:cs="Sabon-Roman"/>
        </w:rPr>
        <w:t xml:space="preserve"> We human </w:t>
      </w:r>
      <w:r>
        <w:rPr>
          <w:rFonts w:ascii="Sabon-Roman" w:eastAsiaTheme="minorHAnsi" w:hAnsi="Sabon-Roman" w:cs="Sabon-Roman"/>
        </w:rPr>
        <w:t>beings begin our existence when our father’</w:t>
      </w:r>
      <w:r w:rsidR="00C5759D">
        <w:rPr>
          <w:rFonts w:ascii="Sabon-Roman" w:eastAsiaTheme="minorHAnsi" w:hAnsi="Sabon-Roman" w:cs="Sabon-Roman"/>
        </w:rPr>
        <w:t xml:space="preserve">s </w:t>
      </w:r>
      <w:r>
        <w:rPr>
          <w:rFonts w:ascii="Sabon-Roman" w:eastAsiaTheme="minorHAnsi" w:hAnsi="Sabon-Roman" w:cs="Sabon-Roman"/>
        </w:rPr>
        <w:t xml:space="preserve">sperm meets our mother’s egg—whether </w:t>
      </w:r>
      <w:r>
        <w:rPr>
          <w:rFonts w:ascii="Sabon-Italic" w:eastAsiaTheme="minorHAnsi" w:hAnsi="Sabon-Italic" w:cs="Sabon-Italic"/>
          <w:i/>
          <w:iCs/>
        </w:rPr>
        <w:t>we</w:t>
      </w:r>
      <w:r w:rsidR="00C5759D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choose to be</w:t>
      </w:r>
      <w:r w:rsidR="00C5759D">
        <w:rPr>
          <w:rFonts w:ascii="Sabon-Roman" w:eastAsiaTheme="minorHAnsi" w:hAnsi="Sabon-Roman" w:cs="Sabon-Roman"/>
        </w:rPr>
        <w:t xml:space="preserve">lieve it or not. A human being, </w:t>
      </w:r>
      <w:r>
        <w:rPr>
          <w:rFonts w:ascii="Sabon-Roman" w:eastAsiaTheme="minorHAnsi" w:hAnsi="Sabon-Roman" w:cs="Sabon-Roman"/>
        </w:rPr>
        <w:t>in every other c</w:t>
      </w:r>
      <w:r w:rsidR="00C5759D">
        <w:rPr>
          <w:rFonts w:ascii="Sabon-Roman" w:eastAsiaTheme="minorHAnsi" w:hAnsi="Sabon-Roman" w:cs="Sabon-Roman"/>
        </w:rPr>
        <w:t xml:space="preserve">ontext in U.S. history save the </w:t>
      </w:r>
      <w:r>
        <w:rPr>
          <w:rFonts w:ascii="Sabon-Roman" w:eastAsiaTheme="minorHAnsi" w:hAnsi="Sabon-Roman" w:cs="Sabon-Roman"/>
        </w:rPr>
        <w:t>era of slaver</w:t>
      </w:r>
      <w:r w:rsidR="00C5759D">
        <w:rPr>
          <w:rFonts w:ascii="Sabon-Roman" w:eastAsiaTheme="minorHAnsi" w:hAnsi="Sabon-Roman" w:cs="Sabon-Roman"/>
        </w:rPr>
        <w:t xml:space="preserve">y, has been understood to enjoy </w:t>
      </w:r>
      <w:r>
        <w:rPr>
          <w:rFonts w:ascii="Sabon-Roman" w:eastAsiaTheme="minorHAnsi" w:hAnsi="Sabon-Roman" w:cs="Sabon-Roman"/>
        </w:rPr>
        <w:t xml:space="preserve">certain human rights </w:t>
      </w:r>
      <w:r>
        <w:rPr>
          <w:rFonts w:ascii="Sabon-Italic" w:eastAsiaTheme="minorHAnsi" w:hAnsi="Sabon-Italic" w:cs="Sabon-Italic"/>
          <w:i/>
          <w:iCs/>
        </w:rPr>
        <w:t>simply because he or</w:t>
      </w:r>
      <w:r w:rsidR="00C5759D">
        <w:rPr>
          <w:rFonts w:ascii="Sabon-Roman" w:eastAsiaTheme="minorHAnsi" w:hAnsi="Sabon-Roman" w:cs="Sabon-Roman"/>
        </w:rPr>
        <w:t xml:space="preserve"> </w:t>
      </w:r>
      <w:r>
        <w:rPr>
          <w:rFonts w:ascii="Sabon-Italic" w:eastAsiaTheme="minorHAnsi" w:hAnsi="Sabon-Italic" w:cs="Sabon-Italic"/>
          <w:i/>
          <w:iCs/>
        </w:rPr>
        <w:t>she is human</w:t>
      </w:r>
      <w:r>
        <w:rPr>
          <w:rFonts w:ascii="Sabon-Roman" w:eastAsiaTheme="minorHAnsi" w:hAnsi="Sabon-Roman" w:cs="Sabon-Roman"/>
        </w:rPr>
        <w:t xml:space="preserve">. </w:t>
      </w:r>
      <w:r w:rsidR="00C5759D">
        <w:rPr>
          <w:rFonts w:ascii="Sabon-Roman" w:eastAsiaTheme="minorHAnsi" w:hAnsi="Sabon-Roman" w:cs="Sabon-Roman"/>
        </w:rPr>
        <w:t xml:space="preserve">Today a child, in every context </w:t>
      </w:r>
      <w:r>
        <w:rPr>
          <w:rFonts w:ascii="Sabon-Roman" w:eastAsiaTheme="minorHAnsi" w:hAnsi="Sabon-Roman" w:cs="Sabon-Roman"/>
        </w:rPr>
        <w:t>of America</w:t>
      </w:r>
      <w:r w:rsidR="00C5759D">
        <w:rPr>
          <w:rFonts w:ascii="Sabon-Roman" w:eastAsiaTheme="minorHAnsi" w:hAnsi="Sabon-Roman" w:cs="Sabon-Roman"/>
        </w:rPr>
        <w:t xml:space="preserve">n law save abortion, merits her </w:t>
      </w:r>
      <w:r>
        <w:rPr>
          <w:rFonts w:ascii="Sabon-Roman" w:eastAsiaTheme="minorHAnsi" w:hAnsi="Sabon-Roman" w:cs="Sabon-Roman"/>
        </w:rPr>
        <w:t>parents’ care and protection—</w:t>
      </w:r>
      <w:r>
        <w:rPr>
          <w:rFonts w:ascii="Sabon-Italic" w:eastAsiaTheme="minorHAnsi" w:hAnsi="Sabon-Italic" w:cs="Sabon-Italic"/>
          <w:i/>
          <w:iCs/>
        </w:rPr>
        <w:t>simply because</w:t>
      </w:r>
      <w:r w:rsidR="00C5759D">
        <w:rPr>
          <w:rFonts w:ascii="Sabon-Roman" w:eastAsiaTheme="minorHAnsi" w:hAnsi="Sabon-Roman" w:cs="Sabon-Roman"/>
        </w:rPr>
        <w:t xml:space="preserve"> </w:t>
      </w:r>
      <w:r>
        <w:rPr>
          <w:rFonts w:ascii="Sabon-Italic" w:eastAsiaTheme="minorHAnsi" w:hAnsi="Sabon-Italic" w:cs="Sabon-Italic"/>
          <w:i/>
          <w:iCs/>
        </w:rPr>
        <w:t>she is their child</w:t>
      </w:r>
      <w:r>
        <w:rPr>
          <w:rFonts w:ascii="Sabon-Roman" w:eastAsiaTheme="minorHAnsi" w:hAnsi="Sabon-Roman" w:cs="Sabon-Roman"/>
        </w:rPr>
        <w:t>.</w:t>
      </w:r>
      <w:r w:rsidR="00C137DE">
        <w:rPr>
          <w:rStyle w:val="EndnoteReference"/>
          <w:rFonts w:ascii="Sabon-Roman" w:eastAsiaTheme="minorHAnsi" w:hAnsi="Sabon-Roman" w:cs="Sabon-Roman"/>
        </w:rPr>
        <w:endnoteReference w:id="3"/>
      </w:r>
    </w:p>
    <w:p w:rsidR="0059093C" w:rsidRPr="00561618" w:rsidRDefault="0059093C" w:rsidP="00FA41CE">
      <w:pPr>
        <w:autoSpaceDE w:val="0"/>
        <w:autoSpaceDN w:val="0"/>
        <w:adjustRightInd w:val="0"/>
        <w:rPr>
          <w:rFonts w:ascii="Sabon-Roman" w:eastAsiaTheme="minorHAnsi" w:hAnsi="Sabon-Roman" w:cs="Sabon-Roman"/>
          <w:sz w:val="14"/>
          <w:szCs w:val="14"/>
        </w:rPr>
      </w:pPr>
    </w:p>
    <w:p w:rsidR="00E56C8F" w:rsidRDefault="00E56C8F" w:rsidP="00FA41CE">
      <w:pPr>
        <w:autoSpaceDE w:val="0"/>
        <w:autoSpaceDN w:val="0"/>
        <w:adjustRightInd w:val="0"/>
        <w:rPr>
          <w:rFonts w:ascii="Sabon-Roman" w:eastAsiaTheme="minorHAnsi" w:hAnsi="Sabon-Roman" w:cs="Sabon-Roman"/>
        </w:rPr>
      </w:pPr>
      <w:bookmarkStart w:id="0" w:name="_GoBack"/>
      <w:bookmarkEnd w:id="0"/>
      <w:r>
        <w:rPr>
          <w:rFonts w:ascii="Sabon-Roman" w:eastAsiaTheme="minorHAnsi" w:hAnsi="Sabon-Roman" w:cs="Sabon-Roman"/>
        </w:rPr>
        <w:t>Forty years la</w:t>
      </w:r>
      <w:r w:rsidR="00C5759D">
        <w:rPr>
          <w:rFonts w:ascii="Sabon-Roman" w:eastAsiaTheme="minorHAnsi" w:hAnsi="Sabon-Roman" w:cs="Sabon-Roman"/>
        </w:rPr>
        <w:t xml:space="preserve">ter the United States continues </w:t>
      </w:r>
      <w:r>
        <w:rPr>
          <w:rFonts w:ascii="Sabon-Roman" w:eastAsiaTheme="minorHAnsi" w:hAnsi="Sabon-Roman" w:cs="Sabon-Roman"/>
        </w:rPr>
        <w:t>to have o</w:t>
      </w:r>
      <w:r w:rsidR="00C5759D">
        <w:rPr>
          <w:rFonts w:ascii="Sabon-Roman" w:eastAsiaTheme="minorHAnsi" w:hAnsi="Sabon-Roman" w:cs="Sabon-Roman"/>
        </w:rPr>
        <w:t xml:space="preserve">ne of the most extreme abortion </w:t>
      </w:r>
      <w:r>
        <w:rPr>
          <w:rFonts w:ascii="Sabon-Roman" w:eastAsiaTheme="minorHAnsi" w:hAnsi="Sabon-Roman" w:cs="Sabon-Roman"/>
        </w:rPr>
        <w:t>regimes in the world. Yet we’</w:t>
      </w:r>
      <w:r w:rsidR="00C5759D">
        <w:rPr>
          <w:rFonts w:ascii="Sabon-Roman" w:eastAsiaTheme="minorHAnsi" w:hAnsi="Sabon-Roman" w:cs="Sabon-Roman"/>
        </w:rPr>
        <w:t xml:space="preserve">re often led to </w:t>
      </w:r>
      <w:r>
        <w:rPr>
          <w:rFonts w:ascii="Sabon-Roman" w:eastAsiaTheme="minorHAnsi" w:hAnsi="Sabon-Roman" w:cs="Sabon-Roman"/>
        </w:rPr>
        <w:t xml:space="preserve">believe that </w:t>
      </w:r>
      <w:r>
        <w:rPr>
          <w:rFonts w:ascii="Sabon-Italic" w:eastAsiaTheme="minorHAnsi" w:hAnsi="Sabon-Italic" w:cs="Sabon-Italic"/>
          <w:i/>
          <w:iCs/>
        </w:rPr>
        <w:t xml:space="preserve">Roe v. Wade </w:t>
      </w:r>
      <w:r w:rsidR="00C5759D">
        <w:rPr>
          <w:rFonts w:ascii="Sabon-Roman" w:eastAsiaTheme="minorHAnsi" w:hAnsi="Sabon-Roman" w:cs="Sabon-Roman"/>
        </w:rPr>
        <w:t xml:space="preserve">merely legalized </w:t>
      </w:r>
      <w:r>
        <w:rPr>
          <w:rFonts w:ascii="Sabon-Roman" w:eastAsiaTheme="minorHAnsi" w:hAnsi="Sabon-Roman" w:cs="Sabon-Roman"/>
        </w:rPr>
        <w:t>abortion in the f</w:t>
      </w:r>
      <w:r w:rsidR="0059093C">
        <w:rPr>
          <w:rFonts w:ascii="Sabon-Roman" w:eastAsiaTheme="minorHAnsi" w:hAnsi="Sabon-Roman" w:cs="Sabon-Roman"/>
        </w:rPr>
        <w:t xml:space="preserve">irst three months of pregnancy. </w:t>
      </w:r>
      <w:r>
        <w:rPr>
          <w:rFonts w:ascii="Sabon-Roman" w:eastAsiaTheme="minorHAnsi" w:hAnsi="Sabon-Roman" w:cs="Sabon-Roman"/>
        </w:rPr>
        <w:t xml:space="preserve">The trouble is that the </w:t>
      </w:r>
      <w:r>
        <w:rPr>
          <w:rFonts w:ascii="Sabon-Italic" w:eastAsiaTheme="minorHAnsi" w:hAnsi="Sabon-Italic" w:cs="Sabon-Italic"/>
          <w:i/>
          <w:iCs/>
        </w:rPr>
        <w:t xml:space="preserve">Roe </w:t>
      </w:r>
      <w:r w:rsidR="00C5759D">
        <w:rPr>
          <w:rFonts w:ascii="Sabon-Roman" w:eastAsiaTheme="minorHAnsi" w:hAnsi="Sabon-Roman" w:cs="Sabon-Roman"/>
        </w:rPr>
        <w:t xml:space="preserve">Court actually </w:t>
      </w:r>
      <w:r>
        <w:rPr>
          <w:rFonts w:ascii="Sabon-Roman" w:eastAsiaTheme="minorHAnsi" w:hAnsi="Sabon-Roman" w:cs="Sabon-Roman"/>
        </w:rPr>
        <w:t>said abortion</w:t>
      </w:r>
      <w:r w:rsidR="00C5759D">
        <w:rPr>
          <w:rFonts w:ascii="Sabon-Roman" w:eastAsiaTheme="minorHAnsi" w:hAnsi="Sabon-Roman" w:cs="Sabon-Roman"/>
        </w:rPr>
        <w:t xml:space="preserve"> must be allowed for any reason </w:t>
      </w:r>
      <w:r>
        <w:rPr>
          <w:rFonts w:ascii="Sabon-Roman" w:eastAsiaTheme="minorHAnsi" w:hAnsi="Sabon-Roman" w:cs="Sabon-Roman"/>
        </w:rPr>
        <w:t>in the next thr</w:t>
      </w:r>
      <w:r w:rsidR="00C5759D">
        <w:rPr>
          <w:rFonts w:ascii="Sabon-Roman" w:eastAsiaTheme="minorHAnsi" w:hAnsi="Sabon-Roman" w:cs="Sabon-Roman"/>
        </w:rPr>
        <w:t xml:space="preserve">ee months as well. It then said </w:t>
      </w:r>
      <w:r>
        <w:rPr>
          <w:rFonts w:ascii="Sabon-Roman" w:eastAsiaTheme="minorHAnsi" w:hAnsi="Sabon-Roman" w:cs="Sabon-Roman"/>
        </w:rPr>
        <w:t>laws aga</w:t>
      </w:r>
      <w:r w:rsidR="00C5759D">
        <w:rPr>
          <w:rFonts w:ascii="Sabon-Roman" w:eastAsiaTheme="minorHAnsi" w:hAnsi="Sabon-Roman" w:cs="Sabon-Roman"/>
        </w:rPr>
        <w:t xml:space="preserve">inst abortion must have a broad </w:t>
      </w:r>
      <w:r>
        <w:rPr>
          <w:rFonts w:ascii="Sabon-Roman" w:eastAsiaTheme="minorHAnsi" w:hAnsi="Sabon-Roman" w:cs="Sabon-Roman"/>
        </w:rPr>
        <w:t>health exception even in the final “trimester,”</w:t>
      </w:r>
      <w:r w:rsidR="00C5759D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but only desc</w:t>
      </w:r>
      <w:r w:rsidR="00C5759D">
        <w:rPr>
          <w:rFonts w:ascii="Sabon-Roman" w:eastAsiaTheme="minorHAnsi" w:hAnsi="Sabon-Roman" w:cs="Sabon-Roman"/>
        </w:rPr>
        <w:t xml:space="preserve">ribed </w:t>
      </w:r>
      <w:r w:rsidR="004373B1">
        <w:rPr>
          <w:rFonts w:ascii="Sabon-Roman" w:eastAsiaTheme="minorHAnsi" w:hAnsi="Sabon-Roman" w:cs="Sabon-Roman"/>
        </w:rPr>
        <w:t>its breadth in</w:t>
      </w:r>
      <w:r w:rsidR="00C5759D">
        <w:rPr>
          <w:rFonts w:ascii="Sabon-Roman" w:eastAsiaTheme="minorHAnsi" w:hAnsi="Sabon-Roman" w:cs="Sabon-Roman"/>
        </w:rPr>
        <w:t xml:space="preserve"> the little </w:t>
      </w:r>
      <w:r>
        <w:rPr>
          <w:rFonts w:ascii="Sabon-Roman" w:eastAsiaTheme="minorHAnsi" w:hAnsi="Sabon-Roman" w:cs="Sabon-Roman"/>
        </w:rPr>
        <w:t xml:space="preserve">known companion case, </w:t>
      </w:r>
      <w:r>
        <w:rPr>
          <w:rFonts w:ascii="Sabon-Italic" w:eastAsiaTheme="minorHAnsi" w:hAnsi="Sabon-Italic" w:cs="Sabon-Italic"/>
          <w:i/>
          <w:iCs/>
        </w:rPr>
        <w:t>Doe v. Bolton</w:t>
      </w:r>
      <w:r w:rsidR="00C5759D">
        <w:rPr>
          <w:rFonts w:ascii="Sabon-Roman" w:eastAsiaTheme="minorHAnsi" w:hAnsi="Sabon-Roman" w:cs="Sabon-Roman"/>
        </w:rPr>
        <w:t xml:space="preserve">, </w:t>
      </w:r>
      <w:r>
        <w:rPr>
          <w:rFonts w:ascii="Sabon-Roman" w:eastAsiaTheme="minorHAnsi" w:hAnsi="Sabon-Roman" w:cs="Sabon-Roman"/>
        </w:rPr>
        <w:t xml:space="preserve">decided the same day. In </w:t>
      </w:r>
      <w:r>
        <w:rPr>
          <w:rFonts w:ascii="Sabon-Italic" w:eastAsiaTheme="minorHAnsi" w:hAnsi="Sabon-Italic" w:cs="Sabon-Italic"/>
          <w:i/>
          <w:iCs/>
        </w:rPr>
        <w:t>Doe</w:t>
      </w:r>
      <w:r w:rsidR="00C5759D">
        <w:rPr>
          <w:rFonts w:ascii="Sabon-Roman" w:eastAsiaTheme="minorHAnsi" w:hAnsi="Sabon-Roman" w:cs="Sabon-Roman"/>
        </w:rPr>
        <w:t xml:space="preserve">, the Court </w:t>
      </w:r>
      <w:r>
        <w:rPr>
          <w:rFonts w:ascii="Sabon-Roman" w:eastAsiaTheme="minorHAnsi" w:hAnsi="Sabon-Roman" w:cs="Sabon-Roman"/>
        </w:rPr>
        <w:t>announced t</w:t>
      </w:r>
      <w:r w:rsidR="00C5759D">
        <w:rPr>
          <w:rFonts w:ascii="Sabon-Roman" w:eastAsiaTheme="minorHAnsi" w:hAnsi="Sabon-Roman" w:cs="Sabon-Roman"/>
        </w:rPr>
        <w:t xml:space="preserve">hat health, for the purposes of </w:t>
      </w:r>
      <w:r>
        <w:rPr>
          <w:rFonts w:ascii="Sabon-Roman" w:eastAsiaTheme="minorHAnsi" w:hAnsi="Sabon-Roman" w:cs="Sabon-Roman"/>
        </w:rPr>
        <w:t>late-term ab</w:t>
      </w:r>
      <w:r w:rsidR="00C5759D">
        <w:rPr>
          <w:rFonts w:ascii="Sabon-Roman" w:eastAsiaTheme="minorHAnsi" w:hAnsi="Sabon-Roman" w:cs="Sabon-Roman"/>
        </w:rPr>
        <w:t xml:space="preserve">ortion law, would be synonymous </w:t>
      </w:r>
      <w:r>
        <w:rPr>
          <w:rFonts w:ascii="Sabon-Roman" w:eastAsiaTheme="minorHAnsi" w:hAnsi="Sabon-Roman" w:cs="Sabon-Roman"/>
        </w:rPr>
        <w:t>with the mother’s “</w:t>
      </w:r>
      <w:r w:rsidR="00C5759D">
        <w:rPr>
          <w:rFonts w:ascii="Sabon-Roman" w:eastAsiaTheme="minorHAnsi" w:hAnsi="Sabon-Roman" w:cs="Sabon-Roman"/>
        </w:rPr>
        <w:t xml:space="preserve">physical, emotional, </w:t>
      </w:r>
      <w:r>
        <w:rPr>
          <w:rFonts w:ascii="Sabon-Roman" w:eastAsiaTheme="minorHAnsi" w:hAnsi="Sabon-Roman" w:cs="Sabon-Roman"/>
        </w:rPr>
        <w:t>psychological, familial … wellbeing”—</w:t>
      </w:r>
      <w:r w:rsidR="00C5759D">
        <w:rPr>
          <w:rFonts w:ascii="Sabon-Roman" w:eastAsiaTheme="minorHAnsi" w:hAnsi="Sabon-Roman" w:cs="Sabon-Roman"/>
        </w:rPr>
        <w:t xml:space="preserve">in </w:t>
      </w:r>
      <w:r>
        <w:rPr>
          <w:rFonts w:ascii="Sabon-Roman" w:eastAsiaTheme="minorHAnsi" w:hAnsi="Sabon-Roman" w:cs="Sabon-Roman"/>
        </w:rPr>
        <w:t>other</w:t>
      </w:r>
      <w:r w:rsidR="00C5759D">
        <w:rPr>
          <w:rFonts w:ascii="Sabon-Roman" w:eastAsiaTheme="minorHAnsi" w:hAnsi="Sabon-Roman" w:cs="Sabon-Roman"/>
        </w:rPr>
        <w:t xml:space="preserve"> words, every reason a pregnant </w:t>
      </w:r>
      <w:r>
        <w:rPr>
          <w:rFonts w:ascii="Sabon-Roman" w:eastAsiaTheme="minorHAnsi" w:hAnsi="Sabon-Roman" w:cs="Sabon-Roman"/>
        </w:rPr>
        <w:t>woman cou</w:t>
      </w:r>
      <w:r w:rsidR="00C5759D">
        <w:rPr>
          <w:rFonts w:ascii="Sabon-Roman" w:eastAsiaTheme="minorHAnsi" w:hAnsi="Sabon-Roman" w:cs="Sabon-Roman"/>
        </w:rPr>
        <w:t xml:space="preserve">ld give for seeking an abortion </w:t>
      </w:r>
      <w:r>
        <w:rPr>
          <w:rFonts w:ascii="Sabon-Roman" w:eastAsiaTheme="minorHAnsi" w:hAnsi="Sabon-Roman" w:cs="Sabon-Roman"/>
        </w:rPr>
        <w:t>in the first place.</w:t>
      </w:r>
    </w:p>
    <w:p w:rsidR="0059093C" w:rsidRPr="00561618" w:rsidRDefault="0059093C" w:rsidP="00FA41CE">
      <w:pPr>
        <w:autoSpaceDE w:val="0"/>
        <w:autoSpaceDN w:val="0"/>
        <w:adjustRightInd w:val="0"/>
        <w:rPr>
          <w:rFonts w:ascii="Sabon-Roman" w:eastAsiaTheme="minorHAnsi" w:hAnsi="Sabon-Roman" w:cs="Sabon-Roman"/>
          <w:sz w:val="14"/>
          <w:szCs w:val="14"/>
        </w:rPr>
      </w:pPr>
    </w:p>
    <w:p w:rsidR="00E56C8F" w:rsidRDefault="00E56C8F" w:rsidP="00FA41CE">
      <w:pPr>
        <w:autoSpaceDE w:val="0"/>
        <w:autoSpaceDN w:val="0"/>
        <w:adjustRightInd w:val="0"/>
        <w:rPr>
          <w:rFonts w:ascii="Sabon-Roman" w:eastAsiaTheme="minorHAnsi" w:hAnsi="Sabon-Roman" w:cs="Sabon-Roman"/>
        </w:rPr>
      </w:pPr>
      <w:r>
        <w:rPr>
          <w:rFonts w:ascii="Sabon-Roman" w:eastAsiaTheme="minorHAnsi" w:hAnsi="Sabon-Roman" w:cs="Sabon-Roman"/>
        </w:rPr>
        <w:t xml:space="preserve">Together </w:t>
      </w:r>
      <w:r>
        <w:rPr>
          <w:rFonts w:ascii="Sabon-Italic" w:eastAsiaTheme="minorHAnsi" w:hAnsi="Sabon-Italic" w:cs="Sabon-Italic"/>
          <w:i/>
          <w:iCs/>
        </w:rPr>
        <w:t xml:space="preserve">Roe </w:t>
      </w:r>
      <w:r>
        <w:rPr>
          <w:rFonts w:ascii="Sabon-Roman" w:eastAsiaTheme="minorHAnsi" w:hAnsi="Sabon-Roman" w:cs="Sabon-Roman"/>
        </w:rPr>
        <w:t xml:space="preserve">and </w:t>
      </w:r>
      <w:r>
        <w:rPr>
          <w:rFonts w:ascii="Sabon-Italic" w:eastAsiaTheme="minorHAnsi" w:hAnsi="Sabon-Italic" w:cs="Sabon-Italic"/>
          <w:i/>
          <w:iCs/>
        </w:rPr>
        <w:t xml:space="preserve">Doe </w:t>
      </w:r>
      <w:r w:rsidR="00C5759D">
        <w:rPr>
          <w:rFonts w:ascii="Sabon-Roman" w:eastAsiaTheme="minorHAnsi" w:hAnsi="Sabon-Roman" w:cs="Sabon-Roman"/>
        </w:rPr>
        <w:t xml:space="preserve">display a dramatic </w:t>
      </w:r>
      <w:r>
        <w:rPr>
          <w:rFonts w:ascii="Sabon-Roman" w:eastAsiaTheme="minorHAnsi" w:hAnsi="Sabon-Roman" w:cs="Sabon-Roman"/>
        </w:rPr>
        <w:t xml:space="preserve">instance </w:t>
      </w:r>
      <w:r w:rsidR="00C5759D">
        <w:rPr>
          <w:rFonts w:ascii="Sabon-Roman" w:eastAsiaTheme="minorHAnsi" w:hAnsi="Sabon-Roman" w:cs="Sabon-Roman"/>
        </w:rPr>
        <w:t xml:space="preserve">of the exception swallowing the </w:t>
      </w:r>
      <w:r>
        <w:rPr>
          <w:rFonts w:ascii="Sabon-Roman" w:eastAsiaTheme="minorHAnsi" w:hAnsi="Sabon-Roman" w:cs="Sabon-Roman"/>
        </w:rPr>
        <w:t xml:space="preserve">rule, making the U.S. </w:t>
      </w:r>
      <w:r>
        <w:rPr>
          <w:rFonts w:ascii="Sabon-Italic" w:eastAsiaTheme="minorHAnsi" w:hAnsi="Sabon-Italic" w:cs="Sabon-Italic"/>
          <w:i/>
          <w:iCs/>
        </w:rPr>
        <w:t>one of only nine</w:t>
      </w:r>
      <w:r w:rsidR="00C5759D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countries i</w:t>
      </w:r>
      <w:r w:rsidR="00C5759D">
        <w:rPr>
          <w:rFonts w:ascii="Sabon-Roman" w:eastAsiaTheme="minorHAnsi" w:hAnsi="Sabon-Roman" w:cs="Sabon-Roman"/>
        </w:rPr>
        <w:t xml:space="preserve">n the world permitting abortion </w:t>
      </w:r>
      <w:r>
        <w:rPr>
          <w:rFonts w:ascii="Sabon-Roman" w:eastAsiaTheme="minorHAnsi" w:hAnsi="Sabon-Roman" w:cs="Sabon-Roman"/>
        </w:rPr>
        <w:t xml:space="preserve">after 14 weeks of pregnancy, and </w:t>
      </w:r>
      <w:r>
        <w:rPr>
          <w:rFonts w:ascii="Sabon-Italic" w:eastAsiaTheme="minorHAnsi" w:hAnsi="Sabon-Italic" w:cs="Sabon-Italic"/>
          <w:i/>
          <w:iCs/>
        </w:rPr>
        <w:t>one of</w:t>
      </w:r>
      <w:r w:rsidR="00C5759D">
        <w:rPr>
          <w:rFonts w:ascii="Sabon-Roman" w:eastAsiaTheme="minorHAnsi" w:hAnsi="Sabon-Roman" w:cs="Sabon-Roman"/>
        </w:rPr>
        <w:t xml:space="preserve"> </w:t>
      </w:r>
      <w:r>
        <w:rPr>
          <w:rFonts w:ascii="Sabon-Italic" w:eastAsiaTheme="minorHAnsi" w:hAnsi="Sabon-Italic" w:cs="Sabon-Italic"/>
          <w:i/>
          <w:iCs/>
        </w:rPr>
        <w:t xml:space="preserve">only four </w:t>
      </w:r>
      <w:r>
        <w:rPr>
          <w:rFonts w:ascii="Sabon-Roman" w:eastAsiaTheme="minorHAnsi" w:hAnsi="Sabon-Roman" w:cs="Sabon-Roman"/>
        </w:rPr>
        <w:t>that</w:t>
      </w:r>
      <w:r w:rsidR="00C5759D">
        <w:rPr>
          <w:rFonts w:ascii="Sabon-Roman" w:eastAsiaTheme="minorHAnsi" w:hAnsi="Sabon-Roman" w:cs="Sabon-Roman"/>
        </w:rPr>
        <w:t xml:space="preserve"> allows abortion for any reason </w:t>
      </w:r>
      <w:r>
        <w:rPr>
          <w:rFonts w:ascii="Sabon-Roman" w:eastAsiaTheme="minorHAnsi" w:hAnsi="Sabon-Roman" w:cs="Sabon-Roman"/>
        </w:rPr>
        <w:t>after viability,</w:t>
      </w:r>
      <w:r w:rsidR="009B79BC">
        <w:rPr>
          <w:rStyle w:val="EndnoteReference"/>
          <w:rFonts w:ascii="Sabon-Roman" w:eastAsiaTheme="minorHAnsi" w:hAnsi="Sabon-Roman" w:cs="Sabon-Roman"/>
        </w:rPr>
        <w:endnoteReference w:id="4"/>
      </w:r>
      <w:r>
        <w:rPr>
          <w:rFonts w:ascii="Sabon-Roman" w:eastAsiaTheme="minorHAnsi" w:hAnsi="Sabon-Roman" w:cs="Sabon-Roman"/>
          <w:sz w:val="11"/>
          <w:szCs w:val="11"/>
        </w:rPr>
        <w:t xml:space="preserve"> </w:t>
      </w:r>
      <w:r w:rsidR="00C5759D">
        <w:rPr>
          <w:rFonts w:ascii="Sabon-Roman" w:eastAsiaTheme="minorHAnsi" w:hAnsi="Sabon-Roman" w:cs="Sabon-Roman"/>
        </w:rPr>
        <w:t xml:space="preserve">yet most Americans still </w:t>
      </w:r>
      <w:r>
        <w:rPr>
          <w:rFonts w:ascii="Sabon-Roman" w:eastAsiaTheme="minorHAnsi" w:hAnsi="Sabon-Roman" w:cs="Sabon-Roman"/>
        </w:rPr>
        <w:lastRenderedPageBreak/>
        <w:t>falsely assume th</w:t>
      </w:r>
      <w:r w:rsidR="00C5759D">
        <w:rPr>
          <w:rFonts w:ascii="Sabon-Roman" w:eastAsiaTheme="minorHAnsi" w:hAnsi="Sabon-Roman" w:cs="Sabon-Roman"/>
        </w:rPr>
        <w:t xml:space="preserve">at abortion is strictly limited </w:t>
      </w:r>
      <w:r>
        <w:rPr>
          <w:rFonts w:ascii="Sabon-Roman" w:eastAsiaTheme="minorHAnsi" w:hAnsi="Sabon-Roman" w:cs="Sabon-Roman"/>
        </w:rPr>
        <w:t>after the first trimester.</w:t>
      </w:r>
    </w:p>
    <w:p w:rsidR="0059093C" w:rsidRPr="00561618" w:rsidRDefault="0059093C" w:rsidP="00FA41CE">
      <w:pPr>
        <w:autoSpaceDE w:val="0"/>
        <w:autoSpaceDN w:val="0"/>
        <w:adjustRightInd w:val="0"/>
        <w:rPr>
          <w:rFonts w:ascii="Sabon-Roman" w:eastAsiaTheme="minorHAnsi" w:hAnsi="Sabon-Roman" w:cs="Sabon-Roman"/>
          <w:sz w:val="14"/>
          <w:szCs w:val="14"/>
        </w:rPr>
      </w:pPr>
    </w:p>
    <w:p w:rsidR="00E56C8F" w:rsidRDefault="00E56C8F" w:rsidP="00FA41CE">
      <w:pPr>
        <w:autoSpaceDE w:val="0"/>
        <w:autoSpaceDN w:val="0"/>
        <w:adjustRightInd w:val="0"/>
        <w:rPr>
          <w:rFonts w:ascii="Sabon-Roman" w:eastAsiaTheme="minorHAnsi" w:hAnsi="Sabon-Roman" w:cs="Sabon-Roman"/>
          <w:sz w:val="11"/>
          <w:szCs w:val="11"/>
        </w:rPr>
      </w:pPr>
      <w:r>
        <w:rPr>
          <w:rFonts w:ascii="Sabon-Roman" w:eastAsiaTheme="minorHAnsi" w:hAnsi="Sabon-Roman" w:cs="Sabon-Roman"/>
        </w:rPr>
        <w:t>Forty years later, women’</w:t>
      </w:r>
      <w:r w:rsidR="00C5759D">
        <w:rPr>
          <w:rFonts w:ascii="Sabon-Roman" w:eastAsiaTheme="minorHAnsi" w:hAnsi="Sabon-Roman" w:cs="Sabon-Roman"/>
        </w:rPr>
        <w:t xml:space="preserve">s health is still a </w:t>
      </w:r>
      <w:r>
        <w:rPr>
          <w:rFonts w:ascii="Sabon-Roman" w:eastAsiaTheme="minorHAnsi" w:hAnsi="Sabon-Roman" w:cs="Sabon-Roman"/>
        </w:rPr>
        <w:t>central issu</w:t>
      </w:r>
      <w:r w:rsidR="00C5759D">
        <w:rPr>
          <w:rFonts w:ascii="Sabon-Roman" w:eastAsiaTheme="minorHAnsi" w:hAnsi="Sabon-Roman" w:cs="Sabon-Roman"/>
        </w:rPr>
        <w:t xml:space="preserve">e, but scientific data does not </w:t>
      </w:r>
      <w:r>
        <w:rPr>
          <w:rFonts w:ascii="Sabon-Roman" w:eastAsiaTheme="minorHAnsi" w:hAnsi="Sabon-Roman" w:cs="Sabon-Roman"/>
        </w:rPr>
        <w:t>support</w:t>
      </w:r>
      <w:r w:rsidR="00C5759D">
        <w:rPr>
          <w:rFonts w:ascii="Sabon-Roman" w:eastAsiaTheme="minorHAnsi" w:hAnsi="Sabon-Roman" w:cs="Sabon-Roman"/>
        </w:rPr>
        <w:t xml:space="preserve"> abortion access as healthy for </w:t>
      </w:r>
      <w:r>
        <w:rPr>
          <w:rFonts w:ascii="Sabon-Roman" w:eastAsiaTheme="minorHAnsi" w:hAnsi="Sabon-Roman" w:cs="Sabon-Roman"/>
        </w:rPr>
        <w:t>women. Beyon</w:t>
      </w:r>
      <w:r w:rsidR="00C5759D">
        <w:rPr>
          <w:rFonts w:ascii="Sabon-Roman" w:eastAsiaTheme="minorHAnsi" w:hAnsi="Sabon-Roman" w:cs="Sabon-Roman"/>
        </w:rPr>
        <w:t xml:space="preserve">d dispute, if little known, are </w:t>
      </w:r>
      <w:r>
        <w:rPr>
          <w:rFonts w:ascii="Sabon-Roman" w:eastAsiaTheme="minorHAnsi" w:hAnsi="Sabon-Roman" w:cs="Sabon-Roman"/>
        </w:rPr>
        <w:t>the data th</w:t>
      </w:r>
      <w:r w:rsidR="00C5759D">
        <w:rPr>
          <w:rFonts w:ascii="Sabon-Roman" w:eastAsiaTheme="minorHAnsi" w:hAnsi="Sabon-Roman" w:cs="Sabon-Roman"/>
        </w:rPr>
        <w:t xml:space="preserve">at show an increased likelihood </w:t>
      </w:r>
      <w:r>
        <w:rPr>
          <w:rFonts w:ascii="Sabon-Roman" w:eastAsiaTheme="minorHAnsi" w:hAnsi="Sabon-Roman" w:cs="Sabon-Roman"/>
        </w:rPr>
        <w:t>of preterm birth an</w:t>
      </w:r>
      <w:r w:rsidR="00C5759D">
        <w:rPr>
          <w:rFonts w:ascii="Sabon-Roman" w:eastAsiaTheme="minorHAnsi" w:hAnsi="Sabon-Roman" w:cs="Sabon-Roman"/>
        </w:rPr>
        <w:t xml:space="preserve">d placenta </w:t>
      </w:r>
      <w:proofErr w:type="spellStart"/>
      <w:r w:rsidR="00C5759D">
        <w:rPr>
          <w:rFonts w:ascii="Sabon-Roman" w:eastAsiaTheme="minorHAnsi" w:hAnsi="Sabon-Roman" w:cs="Sabon-Roman"/>
        </w:rPr>
        <w:t>previa</w:t>
      </w:r>
      <w:proofErr w:type="spellEnd"/>
      <w:r w:rsidR="00C5759D">
        <w:rPr>
          <w:rFonts w:ascii="Sabon-Roman" w:eastAsiaTheme="minorHAnsi" w:hAnsi="Sabon-Roman" w:cs="Sabon-Roman"/>
        </w:rPr>
        <w:t xml:space="preserve"> in subsequent pregnancies, both of which put </w:t>
      </w:r>
      <w:r>
        <w:rPr>
          <w:rFonts w:ascii="Sabon-Roman" w:eastAsiaTheme="minorHAnsi" w:hAnsi="Sabon-Roman" w:cs="Sabon-Roman"/>
        </w:rPr>
        <w:t>mother</w:t>
      </w:r>
      <w:r w:rsidR="00C5759D">
        <w:rPr>
          <w:rFonts w:ascii="Sabon-Roman" w:eastAsiaTheme="minorHAnsi" w:hAnsi="Sabon-Roman" w:cs="Sabon-Roman"/>
        </w:rPr>
        <w:t xml:space="preserve"> and child at increased risk of health</w:t>
      </w:r>
      <w:r w:rsidR="00FB00BB">
        <w:rPr>
          <w:rFonts w:ascii="Sabon-Roman" w:eastAsiaTheme="minorHAnsi" w:hAnsi="Sabon-Roman" w:cs="Sabon-Roman"/>
        </w:rPr>
        <w:t xml:space="preserve"> </w:t>
      </w:r>
      <w:r w:rsidR="00C5759D">
        <w:rPr>
          <w:rFonts w:ascii="Sabon-Roman" w:eastAsiaTheme="minorHAnsi" w:hAnsi="Sabon-Roman" w:cs="Sabon-Roman"/>
        </w:rPr>
        <w:t xml:space="preserve">and </w:t>
      </w:r>
      <w:r>
        <w:rPr>
          <w:rFonts w:ascii="Sabon-Roman" w:eastAsiaTheme="minorHAnsi" w:hAnsi="Sabon-Roman" w:cs="Sabon-Roman"/>
        </w:rPr>
        <w:t xml:space="preserve">life-threatening </w:t>
      </w:r>
      <w:proofErr w:type="gramStart"/>
      <w:r>
        <w:rPr>
          <w:rFonts w:ascii="Sabon-Roman" w:eastAsiaTheme="minorHAnsi" w:hAnsi="Sabon-Roman" w:cs="Sabon-Roman"/>
        </w:rPr>
        <w:t>complications.</w:t>
      </w:r>
      <w:proofErr w:type="gramEnd"/>
      <w:r w:rsidR="009B79BC">
        <w:rPr>
          <w:rStyle w:val="EndnoteReference"/>
          <w:rFonts w:ascii="Sabon-Roman" w:eastAsiaTheme="minorHAnsi" w:hAnsi="Sabon-Roman" w:cs="Sabon-Roman"/>
        </w:rPr>
        <w:endnoteReference w:id="5"/>
      </w:r>
      <w:r>
        <w:rPr>
          <w:rFonts w:ascii="Sabon-Roman" w:eastAsiaTheme="minorHAnsi" w:hAnsi="Sabon-Roman" w:cs="Sabon-Roman"/>
          <w:sz w:val="11"/>
          <w:szCs w:val="11"/>
        </w:rPr>
        <w:t xml:space="preserve"> </w:t>
      </w:r>
      <w:r w:rsidR="00C5759D">
        <w:rPr>
          <w:rFonts w:ascii="Sabon-Roman" w:eastAsiaTheme="minorHAnsi" w:hAnsi="Sabon-Roman" w:cs="Sabon-Roman"/>
        </w:rPr>
        <w:t xml:space="preserve">Women </w:t>
      </w:r>
      <w:r>
        <w:rPr>
          <w:rFonts w:ascii="Sabon-Roman" w:eastAsiaTheme="minorHAnsi" w:hAnsi="Sabon-Roman" w:cs="Sabon-Roman"/>
        </w:rPr>
        <w:t>who</w:t>
      </w:r>
      <w:r w:rsidR="00C5759D">
        <w:rPr>
          <w:rFonts w:ascii="Sabon-Roman" w:eastAsiaTheme="minorHAnsi" w:hAnsi="Sabon-Roman" w:cs="Sabon-Roman"/>
        </w:rPr>
        <w:t xml:space="preserve"> have had abortions are also at </w:t>
      </w:r>
      <w:r>
        <w:rPr>
          <w:rFonts w:ascii="Sabon-Roman" w:eastAsiaTheme="minorHAnsi" w:hAnsi="Sabon-Roman" w:cs="Sabon-Roman"/>
        </w:rPr>
        <w:t xml:space="preserve">increased </w:t>
      </w:r>
      <w:r w:rsidR="00C5759D">
        <w:rPr>
          <w:rFonts w:ascii="Sabon-Roman" w:eastAsiaTheme="minorHAnsi" w:hAnsi="Sabon-Roman" w:cs="Sabon-Roman"/>
        </w:rPr>
        <w:t xml:space="preserve">risk of anxiety, depression and </w:t>
      </w:r>
      <w:r>
        <w:rPr>
          <w:rFonts w:ascii="Sabon-Roman" w:eastAsiaTheme="minorHAnsi" w:hAnsi="Sabon-Roman" w:cs="Sabon-Roman"/>
        </w:rPr>
        <w:t>substance abuse. A 2011 “meta-analysis”</w:t>
      </w:r>
      <w:r w:rsidR="0059093C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 xml:space="preserve">(i.e., study of </w:t>
      </w:r>
      <w:r w:rsidR="00C5759D">
        <w:rPr>
          <w:rFonts w:ascii="Sabon-Roman" w:eastAsiaTheme="minorHAnsi" w:hAnsi="Sabon-Roman" w:cs="Sabon-Roman"/>
        </w:rPr>
        <w:t xml:space="preserve">the studies) revealed that more </w:t>
      </w:r>
      <w:r>
        <w:rPr>
          <w:rFonts w:ascii="Sabon-Roman" w:eastAsiaTheme="minorHAnsi" w:hAnsi="Sabon-Roman" w:cs="Sabon-Roman"/>
        </w:rPr>
        <w:t>than half o</w:t>
      </w:r>
      <w:r w:rsidR="00C5759D">
        <w:rPr>
          <w:rFonts w:ascii="Sabon-Roman" w:eastAsiaTheme="minorHAnsi" w:hAnsi="Sabon-Roman" w:cs="Sabon-Roman"/>
        </w:rPr>
        <w:t xml:space="preserve">f all women experienced mild to </w:t>
      </w:r>
      <w:r>
        <w:rPr>
          <w:rFonts w:ascii="Sabon-Roman" w:eastAsiaTheme="minorHAnsi" w:hAnsi="Sabon-Roman" w:cs="Sabon-Roman"/>
        </w:rPr>
        <w:t xml:space="preserve">severe mental </w:t>
      </w:r>
      <w:r w:rsidR="00C5759D">
        <w:rPr>
          <w:rFonts w:ascii="Sabon-Roman" w:eastAsiaTheme="minorHAnsi" w:hAnsi="Sabon-Roman" w:cs="Sabon-Roman"/>
        </w:rPr>
        <w:t xml:space="preserve">health problems following their </w:t>
      </w:r>
      <w:r>
        <w:rPr>
          <w:rFonts w:ascii="Sabon-Roman" w:eastAsiaTheme="minorHAnsi" w:hAnsi="Sabon-Roman" w:cs="Sabon-Roman"/>
        </w:rPr>
        <w:t>abortions, inc</w:t>
      </w:r>
      <w:r w:rsidR="00C5759D">
        <w:rPr>
          <w:rFonts w:ascii="Sabon-Roman" w:eastAsiaTheme="minorHAnsi" w:hAnsi="Sabon-Roman" w:cs="Sabon-Roman"/>
        </w:rPr>
        <w:t xml:space="preserve">luding a 155% increased risk of </w:t>
      </w:r>
      <w:r>
        <w:rPr>
          <w:rFonts w:ascii="Sabon-Roman" w:eastAsiaTheme="minorHAnsi" w:hAnsi="Sabon-Roman" w:cs="Sabon-Roman"/>
        </w:rPr>
        <w:t>suicidal behavior.</w:t>
      </w:r>
      <w:r w:rsidR="009B79BC">
        <w:rPr>
          <w:rStyle w:val="EndnoteReference"/>
          <w:rFonts w:ascii="Sabon-Roman" w:eastAsiaTheme="minorHAnsi" w:hAnsi="Sabon-Roman" w:cs="Sabon-Roman"/>
        </w:rPr>
        <w:endnoteReference w:id="6"/>
      </w:r>
      <w:r>
        <w:rPr>
          <w:rFonts w:ascii="Sabon-Roman" w:eastAsiaTheme="minorHAnsi" w:hAnsi="Sabon-Roman" w:cs="Sabon-Roman"/>
          <w:sz w:val="11"/>
          <w:szCs w:val="11"/>
        </w:rPr>
        <w:t xml:space="preserve"> </w:t>
      </w:r>
      <w:r w:rsidR="00C5759D">
        <w:rPr>
          <w:rFonts w:ascii="Sabon-Roman" w:eastAsiaTheme="minorHAnsi" w:hAnsi="Sabon-Roman" w:cs="Sabon-Roman"/>
        </w:rPr>
        <w:t xml:space="preserve">Short-term complications </w:t>
      </w:r>
      <w:r>
        <w:rPr>
          <w:rFonts w:ascii="Sabon-Roman" w:eastAsiaTheme="minorHAnsi" w:hAnsi="Sabon-Roman" w:cs="Sabon-Roman"/>
        </w:rPr>
        <w:t>including hem</w:t>
      </w:r>
      <w:r w:rsidR="00C5759D">
        <w:rPr>
          <w:rFonts w:ascii="Sabon-Roman" w:eastAsiaTheme="minorHAnsi" w:hAnsi="Sabon-Roman" w:cs="Sabon-Roman"/>
        </w:rPr>
        <w:t xml:space="preserve">orrhaging, uterine perforation, </w:t>
      </w:r>
      <w:r>
        <w:rPr>
          <w:rFonts w:ascii="Sabon-Roman" w:eastAsiaTheme="minorHAnsi" w:hAnsi="Sabon-Roman" w:cs="Sabon-Roman"/>
        </w:rPr>
        <w:t>and infect</w:t>
      </w:r>
      <w:r w:rsidR="00C5759D">
        <w:rPr>
          <w:rFonts w:ascii="Sabon-Roman" w:eastAsiaTheme="minorHAnsi" w:hAnsi="Sabon-Roman" w:cs="Sabon-Roman"/>
        </w:rPr>
        <w:t xml:space="preserve">ion injure tens of thousands of </w:t>
      </w:r>
      <w:r>
        <w:rPr>
          <w:rFonts w:ascii="Sabon-Roman" w:eastAsiaTheme="minorHAnsi" w:hAnsi="Sabon-Roman" w:cs="Sabon-Roman"/>
        </w:rPr>
        <w:t>women each year.</w:t>
      </w:r>
      <w:r w:rsidR="009B79BC">
        <w:rPr>
          <w:rStyle w:val="EndnoteReference"/>
          <w:rFonts w:ascii="Sabon-Roman" w:eastAsiaTheme="minorHAnsi" w:hAnsi="Sabon-Roman" w:cs="Sabon-Roman"/>
        </w:rPr>
        <w:endnoteReference w:id="7"/>
      </w:r>
    </w:p>
    <w:p w:rsidR="0059093C" w:rsidRPr="00561618" w:rsidRDefault="0059093C" w:rsidP="00FA41CE">
      <w:pPr>
        <w:autoSpaceDE w:val="0"/>
        <w:autoSpaceDN w:val="0"/>
        <w:adjustRightInd w:val="0"/>
        <w:rPr>
          <w:rFonts w:ascii="Sabon-Roman" w:eastAsiaTheme="minorHAnsi" w:hAnsi="Sabon-Roman" w:cs="Sabon-Roman"/>
          <w:sz w:val="14"/>
          <w:szCs w:val="14"/>
        </w:rPr>
      </w:pPr>
    </w:p>
    <w:p w:rsidR="00E56C8F" w:rsidRDefault="00E56C8F" w:rsidP="00FA41CE">
      <w:pPr>
        <w:autoSpaceDE w:val="0"/>
        <w:autoSpaceDN w:val="0"/>
        <w:adjustRightInd w:val="0"/>
        <w:rPr>
          <w:rFonts w:ascii="Sabon-Roman" w:eastAsiaTheme="minorHAnsi" w:hAnsi="Sabon-Roman" w:cs="Sabon-Roman"/>
        </w:rPr>
      </w:pPr>
      <w:r>
        <w:rPr>
          <w:rFonts w:ascii="Sabon-Roman" w:eastAsiaTheme="minorHAnsi" w:hAnsi="Sabon-Roman" w:cs="Sabon-Roman"/>
        </w:rPr>
        <w:t>Forty years lat</w:t>
      </w:r>
      <w:r w:rsidR="00C5759D">
        <w:rPr>
          <w:rFonts w:ascii="Sabon-Roman" w:eastAsiaTheme="minorHAnsi" w:hAnsi="Sabon-Roman" w:cs="Sabon-Roman"/>
        </w:rPr>
        <w:t xml:space="preserve">er, abortion is more often than </w:t>
      </w:r>
      <w:r>
        <w:rPr>
          <w:rFonts w:ascii="Sabon-Roman" w:eastAsiaTheme="minorHAnsi" w:hAnsi="Sabon-Roman" w:cs="Sabon-Roman"/>
        </w:rPr>
        <w:t xml:space="preserve">not regarded as a </w:t>
      </w:r>
      <w:r>
        <w:rPr>
          <w:rFonts w:ascii="Sabon-Italic" w:eastAsiaTheme="minorHAnsi" w:hAnsi="Sabon-Italic" w:cs="Sabon-Italic"/>
          <w:i/>
          <w:iCs/>
        </w:rPr>
        <w:t>necessary evil</w:t>
      </w:r>
      <w:r w:rsidR="00C5759D">
        <w:rPr>
          <w:rFonts w:ascii="Sabon-Roman" w:eastAsiaTheme="minorHAnsi" w:hAnsi="Sabon-Roman" w:cs="Sabon-Roman"/>
        </w:rPr>
        <w:t xml:space="preserve">: evil, because </w:t>
      </w:r>
      <w:r>
        <w:rPr>
          <w:rFonts w:ascii="Sabon-Roman" w:eastAsiaTheme="minorHAnsi" w:hAnsi="Sabon-Roman" w:cs="Sabon-Roman"/>
        </w:rPr>
        <w:t>it takes th</w:t>
      </w:r>
      <w:r w:rsidR="00C5759D">
        <w:rPr>
          <w:rFonts w:ascii="Sabon-Roman" w:eastAsiaTheme="minorHAnsi" w:hAnsi="Sabon-Roman" w:cs="Sabon-Roman"/>
        </w:rPr>
        <w:t xml:space="preserve">e innocent, dependent life of a </w:t>
      </w:r>
      <w:r>
        <w:rPr>
          <w:rFonts w:ascii="Sabon-Roman" w:eastAsiaTheme="minorHAnsi" w:hAnsi="Sabon-Roman" w:cs="Sabon-Roman"/>
        </w:rPr>
        <w:t>uniquely precious unborn child; “necessary,”</w:t>
      </w:r>
      <w:r w:rsidR="00C5759D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because it is claimed that women’</w:t>
      </w:r>
      <w:r w:rsidR="00C5759D">
        <w:rPr>
          <w:rFonts w:ascii="Sabon-Roman" w:eastAsiaTheme="minorHAnsi" w:hAnsi="Sabon-Roman" w:cs="Sabon-Roman"/>
        </w:rPr>
        <w:t xml:space="preserve">s equality </w:t>
      </w:r>
      <w:r>
        <w:rPr>
          <w:rFonts w:ascii="Sabon-Roman" w:eastAsiaTheme="minorHAnsi" w:hAnsi="Sabon-Roman" w:cs="Sabon-Roman"/>
        </w:rPr>
        <w:t>depends upon it. But isn’</w:t>
      </w:r>
      <w:r w:rsidR="00C5759D">
        <w:rPr>
          <w:rFonts w:ascii="Sabon-Roman" w:eastAsiaTheme="minorHAnsi" w:hAnsi="Sabon-Roman" w:cs="Sabon-Roman"/>
        </w:rPr>
        <w:t xml:space="preserve">t it rather sexist to </w:t>
      </w:r>
      <w:r>
        <w:rPr>
          <w:rFonts w:ascii="Sabon-Roman" w:eastAsiaTheme="minorHAnsi" w:hAnsi="Sabon-Roman" w:cs="Sabon-Roman"/>
        </w:rPr>
        <w:t xml:space="preserve">claim that for a woman to be </w:t>
      </w:r>
      <w:r>
        <w:rPr>
          <w:rFonts w:ascii="Sabon-Italic" w:eastAsiaTheme="minorHAnsi" w:hAnsi="Sabon-Italic" w:cs="Sabon-Italic"/>
          <w:i/>
          <w:iCs/>
        </w:rPr>
        <w:t xml:space="preserve">equal </w:t>
      </w:r>
      <w:r w:rsidR="00C5759D">
        <w:rPr>
          <w:rFonts w:ascii="Sabon-Roman" w:eastAsiaTheme="minorHAnsi" w:hAnsi="Sabon-Roman" w:cs="Sabon-Roman"/>
        </w:rPr>
        <w:t xml:space="preserve">to a man </w:t>
      </w:r>
      <w:r>
        <w:rPr>
          <w:rFonts w:ascii="Sabon-Roman" w:eastAsiaTheme="minorHAnsi" w:hAnsi="Sabon-Roman" w:cs="Sabon-Roman"/>
        </w:rPr>
        <w:t xml:space="preserve">she must have the right to become </w:t>
      </w:r>
      <w:r>
        <w:rPr>
          <w:rFonts w:ascii="Sabon-Italic" w:eastAsiaTheme="minorHAnsi" w:hAnsi="Sabon-Italic" w:cs="Sabon-Italic"/>
          <w:i/>
          <w:iCs/>
        </w:rPr>
        <w:t xml:space="preserve">more like </w:t>
      </w:r>
      <w:r>
        <w:rPr>
          <w:rFonts w:ascii="Sabon-Roman" w:eastAsiaTheme="minorHAnsi" w:hAnsi="Sabon-Roman" w:cs="Sabon-Roman"/>
        </w:rPr>
        <w:t>a</w:t>
      </w:r>
      <w:r w:rsidR="00C5759D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man (i.e., not pregnant)? Doesn’t such a claim</w:t>
      </w:r>
      <w:r w:rsidR="00C5759D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tend to promote a</w:t>
      </w:r>
      <w:r w:rsidR="00C5759D">
        <w:rPr>
          <w:rFonts w:ascii="Sabon-Roman" w:eastAsiaTheme="minorHAnsi" w:hAnsi="Sabon-Roman" w:cs="Sabon-Roman"/>
        </w:rPr>
        <w:t xml:space="preserve"> devaluation and even rejection </w:t>
      </w:r>
      <w:r>
        <w:rPr>
          <w:rFonts w:ascii="Sabon-Roman" w:eastAsiaTheme="minorHAnsi" w:hAnsi="Sabon-Roman" w:cs="Sabon-Roman"/>
        </w:rPr>
        <w:t>of women’</w:t>
      </w:r>
      <w:r w:rsidR="00C5759D">
        <w:rPr>
          <w:rFonts w:ascii="Sabon-Roman" w:eastAsiaTheme="minorHAnsi" w:hAnsi="Sabon-Roman" w:cs="Sabon-Roman"/>
        </w:rPr>
        <w:t xml:space="preserve">s capacity to bear children, </w:t>
      </w:r>
      <w:r>
        <w:rPr>
          <w:rFonts w:ascii="Sabon-Roman" w:eastAsiaTheme="minorHAnsi" w:hAnsi="Sabon-Roman" w:cs="Sabon-Roman"/>
        </w:rPr>
        <w:t>that very capa</w:t>
      </w:r>
      <w:r w:rsidR="00C5759D">
        <w:rPr>
          <w:rFonts w:ascii="Sabon-Roman" w:eastAsiaTheme="minorHAnsi" w:hAnsi="Sabon-Roman" w:cs="Sabon-Roman"/>
        </w:rPr>
        <w:t xml:space="preserve">city that makes women different </w:t>
      </w:r>
      <w:r>
        <w:rPr>
          <w:rFonts w:ascii="Sabon-Roman" w:eastAsiaTheme="minorHAnsi" w:hAnsi="Sabon-Roman" w:cs="Sabon-Roman"/>
        </w:rPr>
        <w:t>from men? Wouldn’</w:t>
      </w:r>
      <w:r w:rsidR="00C5759D">
        <w:rPr>
          <w:rFonts w:ascii="Sabon-Roman" w:eastAsiaTheme="minorHAnsi" w:hAnsi="Sabon-Roman" w:cs="Sabon-Roman"/>
        </w:rPr>
        <w:t xml:space="preserve">t authentic equality </w:t>
      </w:r>
      <w:r>
        <w:rPr>
          <w:rFonts w:ascii="Sabon-Roman" w:eastAsiaTheme="minorHAnsi" w:hAnsi="Sabon-Roman" w:cs="Sabon-Roman"/>
        </w:rPr>
        <w:t>instead requir</w:t>
      </w:r>
      <w:r w:rsidR="00C5759D">
        <w:rPr>
          <w:rFonts w:ascii="Sabon-Roman" w:eastAsiaTheme="minorHAnsi" w:hAnsi="Sabon-Roman" w:cs="Sabon-Roman"/>
        </w:rPr>
        <w:t xml:space="preserve">e that men and society at large </w:t>
      </w:r>
      <w:r>
        <w:rPr>
          <w:rFonts w:ascii="Sabon-Roman" w:eastAsiaTheme="minorHAnsi" w:hAnsi="Sabon-Roman" w:cs="Sabon-Roman"/>
        </w:rPr>
        <w:t>respect, protect, and support women’s c</w:t>
      </w:r>
      <w:r w:rsidR="00C5759D">
        <w:rPr>
          <w:rFonts w:ascii="Sabon-Roman" w:eastAsiaTheme="minorHAnsi" w:hAnsi="Sabon-Roman" w:cs="Sabon-Roman"/>
        </w:rPr>
        <w:t xml:space="preserve">hildbearing </w:t>
      </w:r>
      <w:r>
        <w:rPr>
          <w:rFonts w:ascii="Sabon-Roman" w:eastAsiaTheme="minorHAnsi" w:hAnsi="Sabon-Roman" w:cs="Sabon-Roman"/>
        </w:rPr>
        <w:t>capac</w:t>
      </w:r>
      <w:r w:rsidR="00C5759D">
        <w:rPr>
          <w:rFonts w:ascii="Sabon-Roman" w:eastAsiaTheme="minorHAnsi" w:hAnsi="Sabon-Roman" w:cs="Sabon-Roman"/>
        </w:rPr>
        <w:t xml:space="preserve">ity, alongside their many other </w:t>
      </w:r>
      <w:r>
        <w:rPr>
          <w:rFonts w:ascii="Sabon-Roman" w:eastAsiaTheme="minorHAnsi" w:hAnsi="Sabon-Roman" w:cs="Sabon-Roman"/>
        </w:rPr>
        <w:t xml:space="preserve">talents and </w:t>
      </w:r>
      <w:r w:rsidR="00C5759D">
        <w:rPr>
          <w:rFonts w:ascii="Sabon-Roman" w:eastAsiaTheme="minorHAnsi" w:hAnsi="Sabon-Roman" w:cs="Sabon-Roman"/>
        </w:rPr>
        <w:t xml:space="preserve">abilities? Not all women become </w:t>
      </w:r>
      <w:proofErr w:type="gramStart"/>
      <w:r>
        <w:rPr>
          <w:rFonts w:ascii="Sabon-Roman" w:eastAsiaTheme="minorHAnsi" w:hAnsi="Sabon-Roman" w:cs="Sabon-Roman"/>
        </w:rPr>
        <w:t>mothers</w:t>
      </w:r>
      <w:proofErr w:type="gramEnd"/>
      <w:r>
        <w:rPr>
          <w:rFonts w:ascii="Sabon-Roman" w:eastAsiaTheme="minorHAnsi" w:hAnsi="Sabon-Roman" w:cs="Sabon-Roman"/>
        </w:rPr>
        <w:t>, but</w:t>
      </w:r>
      <w:r w:rsidR="00C5759D">
        <w:rPr>
          <w:rFonts w:ascii="Sabon-Roman" w:eastAsiaTheme="minorHAnsi" w:hAnsi="Sabon-Roman" w:cs="Sabon-Roman"/>
        </w:rPr>
        <w:t xml:space="preserve"> those who have children depend </w:t>
      </w:r>
      <w:r>
        <w:rPr>
          <w:rFonts w:ascii="Sabon-Roman" w:eastAsiaTheme="minorHAnsi" w:hAnsi="Sabon-Roman" w:cs="Sabon-Roman"/>
        </w:rPr>
        <w:t>upon a cu</w:t>
      </w:r>
      <w:r w:rsidR="00C5759D">
        <w:rPr>
          <w:rFonts w:ascii="Sabon-Roman" w:eastAsiaTheme="minorHAnsi" w:hAnsi="Sabon-Roman" w:cs="Sabon-Roman"/>
        </w:rPr>
        <w:t xml:space="preserve">ltural esteem for pregnancy and </w:t>
      </w:r>
      <w:r>
        <w:rPr>
          <w:rFonts w:ascii="Sabon-Roman" w:eastAsiaTheme="minorHAnsi" w:hAnsi="Sabon-Roman" w:cs="Sabon-Roman"/>
        </w:rPr>
        <w:t>motherhood—</w:t>
      </w:r>
      <w:r w:rsidR="00C5759D">
        <w:rPr>
          <w:rFonts w:ascii="Sabon-Roman" w:eastAsiaTheme="minorHAnsi" w:hAnsi="Sabon-Roman" w:cs="Sabon-Roman"/>
        </w:rPr>
        <w:t xml:space="preserve">the nurturing of an individual </w:t>
      </w:r>
      <w:r>
        <w:rPr>
          <w:rFonts w:ascii="Sabon-Roman" w:eastAsiaTheme="minorHAnsi" w:hAnsi="Sabon-Roman" w:cs="Sabon-Roman"/>
        </w:rPr>
        <w:t>and unique human being—for their soc</w:t>
      </w:r>
      <w:r w:rsidR="00C5759D">
        <w:rPr>
          <w:rFonts w:ascii="Sabon-Roman" w:eastAsiaTheme="minorHAnsi" w:hAnsi="Sabon-Roman" w:cs="Sabon-Roman"/>
        </w:rPr>
        <w:t xml:space="preserve">ial and </w:t>
      </w:r>
      <w:r>
        <w:rPr>
          <w:rFonts w:ascii="Sabon-Roman" w:eastAsiaTheme="minorHAnsi" w:hAnsi="Sabon-Roman" w:cs="Sabon-Roman"/>
        </w:rPr>
        <w:t>professional support. Indeed, women’</w:t>
      </w:r>
      <w:r w:rsidR="00C5759D">
        <w:rPr>
          <w:rFonts w:ascii="Sabon-Roman" w:eastAsiaTheme="minorHAnsi" w:hAnsi="Sabon-Roman" w:cs="Sabon-Roman"/>
        </w:rPr>
        <w:t xml:space="preserve">s physical, </w:t>
      </w:r>
      <w:r>
        <w:rPr>
          <w:rFonts w:ascii="Sabon-Roman" w:eastAsiaTheme="minorHAnsi" w:hAnsi="Sabon-Roman" w:cs="Sabon-Roman"/>
        </w:rPr>
        <w:t>emotion</w:t>
      </w:r>
      <w:r w:rsidR="00C5759D">
        <w:rPr>
          <w:rFonts w:ascii="Sabon-Roman" w:eastAsiaTheme="minorHAnsi" w:hAnsi="Sabon-Roman" w:cs="Sabon-Roman"/>
        </w:rPr>
        <w:t xml:space="preserve">al, and professional sacrifices </w:t>
      </w:r>
      <w:r>
        <w:rPr>
          <w:rFonts w:ascii="Sabon-Roman" w:eastAsiaTheme="minorHAnsi" w:hAnsi="Sabon-Roman" w:cs="Sabon-Roman"/>
        </w:rPr>
        <w:t>endured du</w:t>
      </w:r>
      <w:r w:rsidR="00C5759D">
        <w:rPr>
          <w:rFonts w:ascii="Sabon-Roman" w:eastAsiaTheme="minorHAnsi" w:hAnsi="Sabon-Roman" w:cs="Sabon-Roman"/>
        </w:rPr>
        <w:t xml:space="preserve">ring pregnancy and beyond would </w:t>
      </w:r>
      <w:r>
        <w:rPr>
          <w:rFonts w:ascii="Sabon-Roman" w:eastAsiaTheme="minorHAnsi" w:hAnsi="Sabon-Roman" w:cs="Sabon-Roman"/>
        </w:rPr>
        <w:t>be far mor</w:t>
      </w:r>
      <w:r w:rsidR="009110FF">
        <w:rPr>
          <w:rFonts w:ascii="Sabon-Roman" w:eastAsiaTheme="minorHAnsi" w:hAnsi="Sabon-Roman" w:cs="Sabon-Roman"/>
        </w:rPr>
        <w:t xml:space="preserve">e honored and rewarded were we, </w:t>
      </w:r>
      <w:r>
        <w:rPr>
          <w:rFonts w:ascii="Sabon-Roman" w:eastAsiaTheme="minorHAnsi" w:hAnsi="Sabon-Roman" w:cs="Sabon-Roman"/>
        </w:rPr>
        <w:t>as a cult</w:t>
      </w:r>
      <w:r w:rsidR="009110FF">
        <w:rPr>
          <w:rFonts w:ascii="Sabon-Roman" w:eastAsiaTheme="minorHAnsi" w:hAnsi="Sabon-Roman" w:cs="Sabon-Roman"/>
        </w:rPr>
        <w:t xml:space="preserve">ure, more honest and consistent </w:t>
      </w:r>
      <w:r>
        <w:rPr>
          <w:rFonts w:ascii="Sabon-Roman" w:eastAsiaTheme="minorHAnsi" w:hAnsi="Sabon-Roman" w:cs="Sabon-Roman"/>
        </w:rPr>
        <w:t>about the dignity of the human being</w:t>
      </w:r>
      <w:r w:rsidR="009110FF">
        <w:rPr>
          <w:rFonts w:ascii="Sabon-Roman" w:eastAsiaTheme="minorHAnsi" w:hAnsi="Sabon-Roman" w:cs="Sabon-Roman"/>
        </w:rPr>
        <w:t xml:space="preserve">s </w:t>
      </w:r>
      <w:r>
        <w:rPr>
          <w:rFonts w:ascii="Sabon-Roman" w:eastAsiaTheme="minorHAnsi" w:hAnsi="Sabon-Roman" w:cs="Sabon-Roman"/>
        </w:rPr>
        <w:t>entrusted to their care.</w:t>
      </w:r>
    </w:p>
    <w:p w:rsidR="0059093C" w:rsidRPr="00561618" w:rsidRDefault="0059093C" w:rsidP="00FA41CE">
      <w:pPr>
        <w:autoSpaceDE w:val="0"/>
        <w:autoSpaceDN w:val="0"/>
        <w:adjustRightInd w:val="0"/>
        <w:rPr>
          <w:rFonts w:ascii="Sabon-Roman" w:eastAsiaTheme="minorHAnsi" w:hAnsi="Sabon-Roman" w:cs="Sabon-Roman"/>
          <w:sz w:val="14"/>
          <w:szCs w:val="14"/>
        </w:rPr>
      </w:pPr>
    </w:p>
    <w:p w:rsidR="00E56C8F" w:rsidRPr="004373B1" w:rsidRDefault="00E56C8F" w:rsidP="00FA41CE">
      <w:pPr>
        <w:autoSpaceDE w:val="0"/>
        <w:autoSpaceDN w:val="0"/>
        <w:adjustRightInd w:val="0"/>
        <w:rPr>
          <w:rFonts w:ascii="Sabon-Roman" w:eastAsiaTheme="minorHAnsi" w:hAnsi="Sabon-Roman" w:cs="Sabon-Roman"/>
        </w:rPr>
      </w:pPr>
      <w:r>
        <w:rPr>
          <w:rFonts w:ascii="Sabon-Roman" w:eastAsiaTheme="minorHAnsi" w:hAnsi="Sabon-Roman" w:cs="Sabon-Roman"/>
        </w:rPr>
        <w:t>Forty years later, women from all backgrounds—</w:t>
      </w:r>
      <w:r w:rsidR="009110FF">
        <w:rPr>
          <w:rFonts w:ascii="Sabon-Roman" w:eastAsiaTheme="minorHAnsi" w:hAnsi="Sabon-Roman" w:cs="Sabon-Roman"/>
        </w:rPr>
        <w:t xml:space="preserve">affluent and highly educated to </w:t>
      </w:r>
      <w:r>
        <w:rPr>
          <w:rFonts w:ascii="Sabon-Roman" w:eastAsiaTheme="minorHAnsi" w:hAnsi="Sabon-Roman" w:cs="Sabon-Roman"/>
        </w:rPr>
        <w:t xml:space="preserve">poor and </w:t>
      </w:r>
      <w:r>
        <w:rPr>
          <w:rFonts w:ascii="Sabon-Roman" w:eastAsiaTheme="minorHAnsi" w:hAnsi="Sabon-Roman" w:cs="Sabon-Roman"/>
        </w:rPr>
        <w:lastRenderedPageBreak/>
        <w:t>disadvantaged—</w:t>
      </w:r>
      <w:r w:rsidR="009110FF">
        <w:rPr>
          <w:rFonts w:ascii="Sabon-Roman" w:eastAsiaTheme="minorHAnsi" w:hAnsi="Sabon-Roman" w:cs="Sabon-Roman"/>
        </w:rPr>
        <w:t xml:space="preserve">attest to the difficulty </w:t>
      </w:r>
      <w:r>
        <w:rPr>
          <w:rFonts w:ascii="Sabon-Roman" w:eastAsiaTheme="minorHAnsi" w:hAnsi="Sabon-Roman" w:cs="Sabon-Roman"/>
        </w:rPr>
        <w:t>of mee</w:t>
      </w:r>
      <w:r w:rsidR="009110FF">
        <w:rPr>
          <w:rFonts w:ascii="Sabon-Roman" w:eastAsiaTheme="minorHAnsi" w:hAnsi="Sabon-Roman" w:cs="Sabon-Roman"/>
        </w:rPr>
        <w:t xml:space="preserve">ting men worthy of, and willing </w:t>
      </w:r>
      <w:r>
        <w:rPr>
          <w:rFonts w:ascii="Sabon-Roman" w:eastAsiaTheme="minorHAnsi" w:hAnsi="Sabon-Roman" w:cs="Sabon-Roman"/>
        </w:rPr>
        <w:t>to commit to, marriage.</w:t>
      </w:r>
      <w:r w:rsidR="009B79BC">
        <w:rPr>
          <w:rStyle w:val="EndnoteReference"/>
          <w:rFonts w:ascii="Sabon-Roman" w:eastAsiaTheme="minorHAnsi" w:hAnsi="Sabon-Roman" w:cs="Sabon-Roman"/>
        </w:rPr>
        <w:endnoteReference w:id="8"/>
      </w:r>
      <w:r>
        <w:rPr>
          <w:rFonts w:ascii="Sabon-Roman" w:eastAsiaTheme="minorHAnsi" w:hAnsi="Sabon-Roman" w:cs="Sabon-Roman"/>
          <w:sz w:val="11"/>
          <w:szCs w:val="11"/>
        </w:rPr>
        <w:t xml:space="preserve"> </w:t>
      </w:r>
      <w:r w:rsidR="009110FF">
        <w:rPr>
          <w:rFonts w:ascii="Sabon-Roman" w:eastAsiaTheme="minorHAnsi" w:hAnsi="Sabon-Roman" w:cs="Sabon-Roman"/>
        </w:rPr>
        <w:t xml:space="preserve">They may be interesting, talented, ready for fun, yes. </w:t>
      </w:r>
      <w:proofErr w:type="gramStart"/>
      <w:r>
        <w:rPr>
          <w:rFonts w:ascii="Sabon-Roman" w:eastAsiaTheme="minorHAnsi" w:hAnsi="Sabon-Roman" w:cs="Sabon-Roman"/>
        </w:rPr>
        <w:t>Marriageable?</w:t>
      </w:r>
      <w:proofErr w:type="gramEnd"/>
      <w:r>
        <w:rPr>
          <w:rFonts w:ascii="Sabon-Roman" w:eastAsiaTheme="minorHAnsi" w:hAnsi="Sabon-Roman" w:cs="Sabon-Roman"/>
        </w:rPr>
        <w:t xml:space="preserve"> Not so much. H</w:t>
      </w:r>
      <w:r w:rsidR="009110FF">
        <w:rPr>
          <w:rFonts w:ascii="Sabon-Roman" w:eastAsiaTheme="minorHAnsi" w:hAnsi="Sabon-Roman" w:cs="Sabon-Roman"/>
        </w:rPr>
        <w:t xml:space="preserve">erein </w:t>
      </w:r>
      <w:proofErr w:type="gramStart"/>
      <w:r w:rsidR="009110FF">
        <w:rPr>
          <w:rFonts w:ascii="Sabon-Roman" w:eastAsiaTheme="minorHAnsi" w:hAnsi="Sabon-Roman" w:cs="Sabon-Roman"/>
        </w:rPr>
        <w:t>lies</w:t>
      </w:r>
      <w:proofErr w:type="gramEnd"/>
      <w:r w:rsidR="009110FF">
        <w:rPr>
          <w:rFonts w:ascii="Sabon-Roman" w:eastAsiaTheme="minorHAnsi" w:hAnsi="Sabon-Roman" w:cs="Sabon-Roman"/>
        </w:rPr>
        <w:t xml:space="preserve"> a </w:t>
      </w:r>
      <w:r>
        <w:rPr>
          <w:rFonts w:ascii="Sabon-Roman" w:eastAsiaTheme="minorHAnsi" w:hAnsi="Sabon-Roman" w:cs="Sabon-Roman"/>
        </w:rPr>
        <w:t>complex problem with many potential causes.</w:t>
      </w:r>
      <w:r w:rsidR="00374149">
        <w:rPr>
          <w:rStyle w:val="EndnoteReference"/>
          <w:rFonts w:ascii="Sabon-Roman" w:eastAsiaTheme="minorHAnsi" w:hAnsi="Sabon-Roman" w:cs="Sabon-Roman"/>
        </w:rPr>
        <w:endnoteReference w:id="9"/>
      </w:r>
      <w:r>
        <w:rPr>
          <w:rFonts w:ascii="Sabon-Roman" w:eastAsiaTheme="minorHAnsi" w:hAnsi="Sabon-Roman" w:cs="Sabon-Roman"/>
          <w:sz w:val="11"/>
          <w:szCs w:val="11"/>
        </w:rPr>
        <w:t xml:space="preserve"> </w:t>
      </w:r>
      <w:r w:rsidR="004373B1">
        <w:rPr>
          <w:rFonts w:ascii="Sabon-Roman" w:eastAsiaTheme="minorHAnsi" w:hAnsi="Sabon-Roman" w:cs="Sabon-Roman"/>
          <w:sz w:val="11"/>
          <w:szCs w:val="11"/>
        </w:rPr>
        <w:t xml:space="preserve"> </w:t>
      </w:r>
      <w:r>
        <w:rPr>
          <w:rFonts w:ascii="Sabon-Roman" w:eastAsiaTheme="minorHAnsi" w:hAnsi="Sabon-Roman" w:cs="Sabon-Roman"/>
        </w:rPr>
        <w:t>But ove</w:t>
      </w:r>
      <w:r w:rsidR="009110FF">
        <w:rPr>
          <w:rFonts w:ascii="Sabon-Roman" w:eastAsiaTheme="minorHAnsi" w:hAnsi="Sabon-Roman" w:cs="Sabon-Roman"/>
        </w:rPr>
        <w:t xml:space="preserve">r the last decade and a half, a </w:t>
      </w:r>
      <w:r>
        <w:rPr>
          <w:rFonts w:ascii="Sabon-Roman" w:eastAsiaTheme="minorHAnsi" w:hAnsi="Sabon-Roman" w:cs="Sabon-Roman"/>
        </w:rPr>
        <w:t xml:space="preserve">number </w:t>
      </w:r>
      <w:r w:rsidR="009110FF">
        <w:rPr>
          <w:rFonts w:ascii="Sabon-Roman" w:eastAsiaTheme="minorHAnsi" w:hAnsi="Sabon-Roman" w:cs="Sabon-Roman"/>
        </w:rPr>
        <w:t xml:space="preserve">of economists have demonstrated </w:t>
      </w:r>
      <w:r>
        <w:rPr>
          <w:rFonts w:ascii="Sabon-Roman" w:eastAsiaTheme="minorHAnsi" w:hAnsi="Sabon-Roman" w:cs="Sabon-Roman"/>
        </w:rPr>
        <w:t>that liber</w:t>
      </w:r>
      <w:r w:rsidR="009110FF">
        <w:rPr>
          <w:rFonts w:ascii="Sabon-Roman" w:eastAsiaTheme="minorHAnsi" w:hAnsi="Sabon-Roman" w:cs="Sabon-Roman"/>
        </w:rPr>
        <w:t xml:space="preserve">al abortion laws and widespread </w:t>
      </w:r>
      <w:r>
        <w:rPr>
          <w:rFonts w:ascii="Sabon-Roman" w:eastAsiaTheme="minorHAnsi" w:hAnsi="Sabon-Roman" w:cs="Sabon-Roman"/>
        </w:rPr>
        <w:t>contraception, e</w:t>
      </w:r>
      <w:r w:rsidR="009110FF">
        <w:rPr>
          <w:rFonts w:ascii="Sabon-Roman" w:eastAsiaTheme="minorHAnsi" w:hAnsi="Sabon-Roman" w:cs="Sabon-Roman"/>
        </w:rPr>
        <w:t xml:space="preserve">specially when acting together, </w:t>
      </w:r>
      <w:r>
        <w:rPr>
          <w:rFonts w:ascii="Sabon-Roman" w:eastAsiaTheme="minorHAnsi" w:hAnsi="Sabon-Roman" w:cs="Sabon-Roman"/>
        </w:rPr>
        <w:t>have empo</w:t>
      </w:r>
      <w:r w:rsidR="009110FF">
        <w:rPr>
          <w:rFonts w:ascii="Sabon-Roman" w:eastAsiaTheme="minorHAnsi" w:hAnsi="Sabon-Roman" w:cs="Sabon-Roman"/>
        </w:rPr>
        <w:t xml:space="preserve">wered men to expect or initiate </w:t>
      </w:r>
      <w:r>
        <w:rPr>
          <w:rFonts w:ascii="Sabon-Roman" w:eastAsiaTheme="minorHAnsi" w:hAnsi="Sabon-Roman" w:cs="Sabon-Roman"/>
        </w:rPr>
        <w:t>sex without the</w:t>
      </w:r>
      <w:r w:rsidR="009110FF">
        <w:rPr>
          <w:rFonts w:ascii="Sabon-Roman" w:eastAsiaTheme="minorHAnsi" w:hAnsi="Sabon-Roman" w:cs="Sabon-Roman"/>
        </w:rPr>
        <w:t xml:space="preserve"> need or desire for any sort of </w:t>
      </w:r>
      <w:r>
        <w:rPr>
          <w:rFonts w:ascii="Sabon-Roman" w:eastAsiaTheme="minorHAnsi" w:hAnsi="Sabon-Roman" w:cs="Sabon-Roman"/>
        </w:rPr>
        <w:t>commitment.</w:t>
      </w:r>
      <w:r w:rsidR="00374149">
        <w:rPr>
          <w:rStyle w:val="EndnoteReference"/>
          <w:rFonts w:ascii="Sabon-Roman" w:eastAsiaTheme="minorHAnsi" w:hAnsi="Sabon-Roman" w:cs="Sabon-Roman"/>
        </w:rPr>
        <w:endnoteReference w:id="10"/>
      </w:r>
      <w:r w:rsidR="00E97CD1">
        <w:rPr>
          <w:rFonts w:ascii="Sabon-Roman" w:eastAsiaTheme="minorHAnsi" w:hAnsi="Sabon-Roman" w:cs="Sabon-Roman"/>
          <w:sz w:val="11"/>
          <w:szCs w:val="11"/>
        </w:rPr>
        <w:t xml:space="preserve"> </w:t>
      </w:r>
      <w:r>
        <w:rPr>
          <w:rFonts w:ascii="Sabon-Roman" w:eastAsiaTheme="minorHAnsi" w:hAnsi="Sabon-Roman" w:cs="Sabon-Roman"/>
          <w:sz w:val="11"/>
          <w:szCs w:val="11"/>
        </w:rPr>
        <w:t xml:space="preserve"> </w:t>
      </w:r>
      <w:r w:rsidR="009110FF">
        <w:rPr>
          <w:rFonts w:ascii="Sabon-Roman" w:eastAsiaTheme="minorHAnsi" w:hAnsi="Sabon-Roman" w:cs="Sabon-Roman"/>
        </w:rPr>
        <w:t xml:space="preserve">Once upon a time, women </w:t>
      </w:r>
      <w:r>
        <w:rPr>
          <w:rFonts w:ascii="Sabon-Roman" w:eastAsiaTheme="minorHAnsi" w:hAnsi="Sabon-Roman" w:cs="Sabon-Roman"/>
        </w:rPr>
        <w:t>were in a p</w:t>
      </w:r>
      <w:r w:rsidR="009110FF">
        <w:rPr>
          <w:rFonts w:ascii="Sabon-Roman" w:eastAsiaTheme="minorHAnsi" w:hAnsi="Sabon-Roman" w:cs="Sabon-Roman"/>
        </w:rPr>
        <w:t xml:space="preserve">osition to make serious demands </w:t>
      </w:r>
      <w:r>
        <w:rPr>
          <w:rFonts w:ascii="Sabon-Roman" w:eastAsiaTheme="minorHAnsi" w:hAnsi="Sabon-Roman" w:cs="Sabon-Roman"/>
        </w:rPr>
        <w:t>upon men pri</w:t>
      </w:r>
      <w:r w:rsidR="009110FF">
        <w:rPr>
          <w:rFonts w:ascii="Sabon-Roman" w:eastAsiaTheme="minorHAnsi" w:hAnsi="Sabon-Roman" w:cs="Sabon-Roman"/>
        </w:rPr>
        <w:t xml:space="preserve">or to physical intimacy, due to </w:t>
      </w:r>
      <w:r>
        <w:rPr>
          <w:rFonts w:ascii="Sabon-Roman" w:eastAsiaTheme="minorHAnsi" w:hAnsi="Sabon-Roman" w:cs="Sabon-Roman"/>
        </w:rPr>
        <w:t>the commitment necessary for taking care of</w:t>
      </w:r>
      <w:r w:rsidR="009110FF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a child who ma</w:t>
      </w:r>
      <w:r w:rsidR="009110FF">
        <w:rPr>
          <w:rFonts w:ascii="Sabon-Roman" w:eastAsiaTheme="minorHAnsi" w:hAnsi="Sabon-Roman" w:cs="Sabon-Roman"/>
        </w:rPr>
        <w:t xml:space="preserve">y possibly result. Increasingly </w:t>
      </w:r>
      <w:r>
        <w:rPr>
          <w:rFonts w:ascii="Sabon-Roman" w:eastAsiaTheme="minorHAnsi" w:hAnsi="Sabon-Roman" w:cs="Sabon-Roman"/>
        </w:rPr>
        <w:t xml:space="preserve">available </w:t>
      </w:r>
      <w:r w:rsidR="009110FF">
        <w:rPr>
          <w:rFonts w:ascii="Sabon-Roman" w:eastAsiaTheme="minorHAnsi" w:hAnsi="Sabon-Roman" w:cs="Sabon-Roman"/>
        </w:rPr>
        <w:t xml:space="preserve">contraception and abortion have </w:t>
      </w:r>
      <w:r>
        <w:rPr>
          <w:rFonts w:ascii="Sabon-Roman" w:eastAsiaTheme="minorHAnsi" w:hAnsi="Sabon-Roman" w:cs="Sabon-Roman"/>
        </w:rPr>
        <w:t>realigned th</w:t>
      </w:r>
      <w:r w:rsidR="009110FF">
        <w:rPr>
          <w:rFonts w:ascii="Sabon-Roman" w:eastAsiaTheme="minorHAnsi" w:hAnsi="Sabon-Roman" w:cs="Sabon-Roman"/>
        </w:rPr>
        <w:t xml:space="preserve">is set of cultural expectations </w:t>
      </w:r>
      <w:r>
        <w:rPr>
          <w:rFonts w:ascii="Sabon-Roman" w:eastAsiaTheme="minorHAnsi" w:hAnsi="Sabon-Roman" w:cs="Sabon-Roman"/>
        </w:rPr>
        <w:t>toward the male</w:t>
      </w:r>
      <w:r w:rsidR="009110FF">
        <w:rPr>
          <w:rFonts w:ascii="Sabon-Roman" w:eastAsiaTheme="minorHAnsi" w:hAnsi="Sabon-Roman" w:cs="Sabon-Roman"/>
        </w:rPr>
        <w:t xml:space="preserve"> prerogative for low commitment </w:t>
      </w:r>
      <w:r>
        <w:rPr>
          <w:rFonts w:ascii="Sabon-Roman" w:eastAsiaTheme="minorHAnsi" w:hAnsi="Sabon-Roman" w:cs="Sabon-Roman"/>
        </w:rPr>
        <w:t>sex. Increa</w:t>
      </w:r>
      <w:r w:rsidR="009110FF">
        <w:rPr>
          <w:rFonts w:ascii="Sabon-Roman" w:eastAsiaTheme="minorHAnsi" w:hAnsi="Sabon-Roman" w:cs="Sabon-Roman"/>
        </w:rPr>
        <w:t xml:space="preserve">sed confidence in contraception </w:t>
      </w:r>
      <w:r>
        <w:rPr>
          <w:rFonts w:ascii="Sabon-Roman" w:eastAsiaTheme="minorHAnsi" w:hAnsi="Sabon-Roman" w:cs="Sabon-Roman"/>
        </w:rPr>
        <w:t xml:space="preserve">(alongside the continued reality </w:t>
      </w:r>
      <w:r w:rsidR="009110FF">
        <w:rPr>
          <w:rFonts w:ascii="Sabon-Roman" w:eastAsiaTheme="minorHAnsi" w:hAnsi="Sabon-Roman" w:cs="Sabon-Roman"/>
        </w:rPr>
        <w:t xml:space="preserve">of contraceptive </w:t>
      </w:r>
      <w:r>
        <w:rPr>
          <w:rFonts w:ascii="Sabon-Roman" w:eastAsiaTheme="minorHAnsi" w:hAnsi="Sabon-Roman" w:cs="Sabon-Roman"/>
        </w:rPr>
        <w:t>failu</w:t>
      </w:r>
      <w:r w:rsidR="009110FF">
        <w:rPr>
          <w:rFonts w:ascii="Sabon-Roman" w:eastAsiaTheme="minorHAnsi" w:hAnsi="Sabon-Roman" w:cs="Sabon-Roman"/>
        </w:rPr>
        <w:t xml:space="preserve">re) has translated, forty years </w:t>
      </w:r>
      <w:r>
        <w:rPr>
          <w:rFonts w:ascii="Sabon-Roman" w:eastAsiaTheme="minorHAnsi" w:hAnsi="Sabon-Roman" w:cs="Sabon-Roman"/>
        </w:rPr>
        <w:t>later, into increased</w:t>
      </w:r>
      <w:r w:rsidR="009110FF">
        <w:rPr>
          <w:rFonts w:ascii="Sabon-Roman" w:eastAsiaTheme="minorHAnsi" w:hAnsi="Sabon-Roman" w:cs="Sabon-Roman"/>
        </w:rPr>
        <w:t xml:space="preserve"> rates of unintended pregnancy, </w:t>
      </w:r>
      <w:r>
        <w:rPr>
          <w:rFonts w:ascii="Sabon-Roman" w:eastAsiaTheme="minorHAnsi" w:hAnsi="Sabon-Roman" w:cs="Sabon-Roman"/>
        </w:rPr>
        <w:t>single motherhood, and abortion—</w:t>
      </w:r>
      <w:r w:rsidR="009110FF">
        <w:rPr>
          <w:rFonts w:ascii="Sabon-Roman" w:eastAsiaTheme="minorHAnsi" w:hAnsi="Sabon-Roman" w:cs="Sabon-Roman"/>
        </w:rPr>
        <w:t xml:space="preserve">all </w:t>
      </w:r>
      <w:r>
        <w:rPr>
          <w:rFonts w:ascii="Sabon-Roman" w:eastAsiaTheme="minorHAnsi" w:hAnsi="Sabon-Roman" w:cs="Sabon-Roman"/>
        </w:rPr>
        <w:t>of which d</w:t>
      </w:r>
      <w:r w:rsidR="009110FF">
        <w:rPr>
          <w:rFonts w:ascii="Sabon-Roman" w:eastAsiaTheme="minorHAnsi" w:hAnsi="Sabon-Roman" w:cs="Sabon-Roman"/>
        </w:rPr>
        <w:t xml:space="preserve">isproportionately affect women, </w:t>
      </w:r>
      <w:r>
        <w:rPr>
          <w:rFonts w:ascii="Sabon-Roman" w:eastAsiaTheme="minorHAnsi" w:hAnsi="Sabon-Roman" w:cs="Sabon-Roman"/>
        </w:rPr>
        <w:t>especially poor women.</w:t>
      </w:r>
      <w:r w:rsidR="00E97CD1">
        <w:rPr>
          <w:rStyle w:val="EndnoteReference"/>
          <w:rFonts w:ascii="Sabon-Roman" w:eastAsiaTheme="minorHAnsi" w:hAnsi="Sabon-Roman" w:cs="Sabon-Roman"/>
        </w:rPr>
        <w:endnoteReference w:id="11"/>
      </w:r>
    </w:p>
    <w:p w:rsidR="0059093C" w:rsidRPr="00561618" w:rsidRDefault="0059093C" w:rsidP="00FA41CE">
      <w:pPr>
        <w:autoSpaceDE w:val="0"/>
        <w:autoSpaceDN w:val="0"/>
        <w:adjustRightInd w:val="0"/>
        <w:rPr>
          <w:rFonts w:ascii="Sabon-Roman" w:eastAsiaTheme="minorHAnsi" w:hAnsi="Sabon-Roman" w:cs="Sabon-Roman"/>
          <w:sz w:val="14"/>
          <w:szCs w:val="14"/>
        </w:rPr>
      </w:pPr>
    </w:p>
    <w:p w:rsidR="00E56C8F" w:rsidRDefault="00E56C8F" w:rsidP="00FA41CE">
      <w:pPr>
        <w:autoSpaceDE w:val="0"/>
        <w:autoSpaceDN w:val="0"/>
        <w:adjustRightInd w:val="0"/>
        <w:rPr>
          <w:rFonts w:ascii="Sabon-Roman" w:eastAsiaTheme="minorHAnsi" w:hAnsi="Sabon-Roman" w:cs="Sabon-Roman"/>
        </w:rPr>
      </w:pPr>
      <w:r>
        <w:rPr>
          <w:rFonts w:ascii="Sabon-Roman" w:eastAsiaTheme="minorHAnsi" w:hAnsi="Sabon-Roman" w:cs="Sabon-Roman"/>
        </w:rPr>
        <w:t>Forty years later, the pro-life community is a</w:t>
      </w:r>
      <w:r w:rsidR="009110FF">
        <w:rPr>
          <w:rFonts w:ascii="Sabon-Roman" w:eastAsiaTheme="minorHAnsi" w:hAnsi="Sabon-Roman" w:cs="Sabon-Roman"/>
        </w:rPr>
        <w:t xml:space="preserve">s </w:t>
      </w:r>
      <w:r>
        <w:rPr>
          <w:rFonts w:ascii="Sabon-Roman" w:eastAsiaTheme="minorHAnsi" w:hAnsi="Sabon-Roman" w:cs="Sabon-Roman"/>
        </w:rPr>
        <w:t>committed</w:t>
      </w:r>
      <w:r w:rsidR="009110FF">
        <w:rPr>
          <w:rFonts w:ascii="Sabon-Roman" w:eastAsiaTheme="minorHAnsi" w:hAnsi="Sabon-Roman" w:cs="Sabon-Roman"/>
        </w:rPr>
        <w:t xml:space="preserve"> as ever to promoting the human </w:t>
      </w:r>
      <w:r>
        <w:rPr>
          <w:rFonts w:ascii="Sabon-Roman" w:eastAsiaTheme="minorHAnsi" w:hAnsi="Sabon-Roman" w:cs="Sabon-Roman"/>
        </w:rPr>
        <w:t xml:space="preserve">dignity of </w:t>
      </w:r>
      <w:r>
        <w:rPr>
          <w:rFonts w:ascii="Sabon-Italic" w:eastAsiaTheme="minorHAnsi" w:hAnsi="Sabon-Italic" w:cs="Sabon-Italic"/>
          <w:i/>
          <w:iCs/>
        </w:rPr>
        <w:t>both mother and child</w:t>
      </w:r>
      <w:r w:rsidR="009110FF">
        <w:rPr>
          <w:rFonts w:ascii="Sabon-Roman" w:eastAsiaTheme="minorHAnsi" w:hAnsi="Sabon-Roman" w:cs="Sabon-Roman"/>
        </w:rPr>
        <w:t xml:space="preserve">. Indeed, it </w:t>
      </w:r>
      <w:r>
        <w:rPr>
          <w:rFonts w:ascii="Sabon-Roman" w:eastAsiaTheme="minorHAnsi" w:hAnsi="Sabon-Roman" w:cs="Sabon-Roman"/>
        </w:rPr>
        <w:t xml:space="preserve">is the vulnerability of </w:t>
      </w:r>
      <w:r>
        <w:rPr>
          <w:rFonts w:ascii="Sabon-Italic" w:eastAsiaTheme="minorHAnsi" w:hAnsi="Sabon-Italic" w:cs="Sabon-Italic"/>
          <w:i/>
          <w:iCs/>
        </w:rPr>
        <w:t>all those involved in</w:t>
      </w:r>
      <w:r w:rsidR="009110FF">
        <w:rPr>
          <w:rFonts w:ascii="Sabon-Roman" w:eastAsiaTheme="minorHAnsi" w:hAnsi="Sabon-Roman" w:cs="Sabon-Roman"/>
        </w:rPr>
        <w:t xml:space="preserve"> </w:t>
      </w:r>
      <w:r>
        <w:rPr>
          <w:rFonts w:ascii="Sabon-Italic" w:eastAsiaTheme="minorHAnsi" w:hAnsi="Sabon-Italic" w:cs="Sabon-Italic"/>
          <w:i/>
          <w:iCs/>
        </w:rPr>
        <w:t xml:space="preserve">abortion </w:t>
      </w:r>
      <w:r>
        <w:rPr>
          <w:rFonts w:ascii="Sabon-Roman" w:eastAsiaTheme="minorHAnsi" w:hAnsi="Sabon-Roman" w:cs="Sabon-Roman"/>
        </w:rPr>
        <w:t>t</w:t>
      </w:r>
      <w:r w:rsidR="009110FF">
        <w:rPr>
          <w:rFonts w:ascii="Sabon-Roman" w:eastAsiaTheme="minorHAnsi" w:hAnsi="Sabon-Roman" w:cs="Sabon-Roman"/>
        </w:rPr>
        <w:t xml:space="preserve">hat makes the issue one of deep </w:t>
      </w:r>
      <w:r>
        <w:rPr>
          <w:rFonts w:ascii="Sabon-Roman" w:eastAsiaTheme="minorHAnsi" w:hAnsi="Sabon-Roman" w:cs="Sabon-Roman"/>
        </w:rPr>
        <w:t>and abiding con</w:t>
      </w:r>
      <w:r w:rsidR="009110FF">
        <w:rPr>
          <w:rFonts w:ascii="Sabon-Roman" w:eastAsiaTheme="minorHAnsi" w:hAnsi="Sabon-Roman" w:cs="Sabon-Roman"/>
        </w:rPr>
        <w:t xml:space="preserve">cern. The evident vulnerability </w:t>
      </w:r>
      <w:r>
        <w:rPr>
          <w:rFonts w:ascii="Sabon-Roman" w:eastAsiaTheme="minorHAnsi" w:hAnsi="Sabon-Roman" w:cs="Sabon-Roman"/>
        </w:rPr>
        <w:t>of the in</w:t>
      </w:r>
      <w:r w:rsidR="009110FF">
        <w:rPr>
          <w:rFonts w:ascii="Sabon-Roman" w:eastAsiaTheme="minorHAnsi" w:hAnsi="Sabon-Roman" w:cs="Sabon-Roman"/>
        </w:rPr>
        <w:t xml:space="preserve">nocent human being, to be sure, </w:t>
      </w:r>
      <w:r>
        <w:rPr>
          <w:rFonts w:ascii="Sabon-Roman" w:eastAsiaTheme="minorHAnsi" w:hAnsi="Sabon-Roman" w:cs="Sabon-Roman"/>
        </w:rPr>
        <w:t>but also the vul</w:t>
      </w:r>
      <w:r w:rsidR="009110FF">
        <w:rPr>
          <w:rFonts w:ascii="Sabon-Roman" w:eastAsiaTheme="minorHAnsi" w:hAnsi="Sabon-Roman" w:cs="Sabon-Roman"/>
        </w:rPr>
        <w:t xml:space="preserve">nerability of the single mother </w:t>
      </w:r>
      <w:r>
        <w:rPr>
          <w:rFonts w:ascii="Sabon-Roman" w:eastAsiaTheme="minorHAnsi" w:hAnsi="Sabon-Roman" w:cs="Sabon-Roman"/>
        </w:rPr>
        <w:t>who feels she has no “choice”</w:t>
      </w:r>
      <w:r w:rsidR="009110FF">
        <w:rPr>
          <w:rFonts w:ascii="Sabon-Roman" w:eastAsiaTheme="minorHAnsi" w:hAnsi="Sabon-Roman" w:cs="Sabon-Roman"/>
        </w:rPr>
        <w:t xml:space="preserve"> but to abort; </w:t>
      </w:r>
      <w:r>
        <w:rPr>
          <w:rFonts w:ascii="Sabon-Roman" w:eastAsiaTheme="minorHAnsi" w:hAnsi="Sabon-Roman" w:cs="Sabon-Roman"/>
        </w:rPr>
        <w:t>the anxious f</w:t>
      </w:r>
      <w:r w:rsidR="009110FF">
        <w:rPr>
          <w:rFonts w:ascii="Sabon-Roman" w:eastAsiaTheme="minorHAnsi" w:hAnsi="Sabon-Roman" w:cs="Sabon-Roman"/>
        </w:rPr>
        <w:t xml:space="preserve">ather who has no legal say; the </w:t>
      </w:r>
      <w:r>
        <w:rPr>
          <w:rFonts w:ascii="Sabon-Roman" w:eastAsiaTheme="minorHAnsi" w:hAnsi="Sabon-Roman" w:cs="Sabon-Roman"/>
        </w:rPr>
        <w:t>parents whose u</w:t>
      </w:r>
      <w:r w:rsidR="009110FF">
        <w:rPr>
          <w:rFonts w:ascii="Sabon-Roman" w:eastAsiaTheme="minorHAnsi" w:hAnsi="Sabon-Roman" w:cs="Sabon-Roman"/>
        </w:rPr>
        <w:t xml:space="preserve">nborn child appears handicapped </w:t>
      </w:r>
      <w:r>
        <w:rPr>
          <w:rFonts w:ascii="Sabon-Roman" w:eastAsiaTheme="minorHAnsi" w:hAnsi="Sabon-Roman" w:cs="Sabon-Roman"/>
        </w:rPr>
        <w:t xml:space="preserve">or may die </w:t>
      </w:r>
      <w:r w:rsidR="009110FF">
        <w:rPr>
          <w:rFonts w:ascii="Sabon-Roman" w:eastAsiaTheme="minorHAnsi" w:hAnsi="Sabon-Roman" w:cs="Sabon-Roman"/>
        </w:rPr>
        <w:t xml:space="preserve">shortly after birth; the victim </w:t>
      </w:r>
      <w:r>
        <w:rPr>
          <w:rFonts w:ascii="Sabon-Roman" w:eastAsiaTheme="minorHAnsi" w:hAnsi="Sabon-Roman" w:cs="Sabon-Roman"/>
        </w:rPr>
        <w:t>of rape;</w:t>
      </w:r>
      <w:r w:rsidR="009110FF">
        <w:rPr>
          <w:rFonts w:ascii="Sabon-Roman" w:eastAsiaTheme="minorHAnsi" w:hAnsi="Sabon-Roman" w:cs="Sabon-Roman"/>
        </w:rPr>
        <w:t xml:space="preserve"> and even the abortion provider </w:t>
      </w:r>
      <w:r>
        <w:rPr>
          <w:rFonts w:ascii="Sabon-Roman" w:eastAsiaTheme="minorHAnsi" w:hAnsi="Sabon-Roman" w:cs="Sabon-Roman"/>
        </w:rPr>
        <w:t>who, we can only hop</w:t>
      </w:r>
      <w:r w:rsidR="009110FF">
        <w:rPr>
          <w:rFonts w:ascii="Sabon-Roman" w:eastAsiaTheme="minorHAnsi" w:hAnsi="Sabon-Roman" w:cs="Sabon-Roman"/>
        </w:rPr>
        <w:t xml:space="preserve">e, will experience a conversion </w:t>
      </w:r>
      <w:r>
        <w:rPr>
          <w:rFonts w:ascii="Sabon-Roman" w:eastAsiaTheme="minorHAnsi" w:hAnsi="Sabon-Roman" w:cs="Sabon-Roman"/>
        </w:rPr>
        <w:t>o</w:t>
      </w:r>
      <w:r w:rsidR="0059093C">
        <w:rPr>
          <w:rFonts w:ascii="Sabon-Roman" w:eastAsiaTheme="minorHAnsi" w:hAnsi="Sabon-Roman" w:cs="Sabon-Roman"/>
        </w:rPr>
        <w:t xml:space="preserve">f heart and abandon this trade. </w:t>
      </w:r>
      <w:r>
        <w:rPr>
          <w:rFonts w:ascii="Sabon-Roman" w:eastAsiaTheme="minorHAnsi" w:hAnsi="Sabon-Roman" w:cs="Sabon-Roman"/>
        </w:rPr>
        <w:t>Forty years lat</w:t>
      </w:r>
      <w:r w:rsidR="009110FF">
        <w:rPr>
          <w:rFonts w:ascii="Sabon-Roman" w:eastAsiaTheme="minorHAnsi" w:hAnsi="Sabon-Roman" w:cs="Sabon-Roman"/>
        </w:rPr>
        <w:t xml:space="preserve">er, the courage and grace shown </w:t>
      </w:r>
      <w:r>
        <w:rPr>
          <w:rFonts w:ascii="Sabon-Roman" w:eastAsiaTheme="minorHAnsi" w:hAnsi="Sabon-Roman" w:cs="Sabon-Roman"/>
        </w:rPr>
        <w:t>by those women who choose life—in the fac</w:t>
      </w:r>
      <w:r w:rsidR="009110FF">
        <w:rPr>
          <w:rFonts w:ascii="Sabon-Roman" w:eastAsiaTheme="minorHAnsi" w:hAnsi="Sabon-Roman" w:cs="Sabon-Roman"/>
        </w:rPr>
        <w:t xml:space="preserve">e </w:t>
      </w:r>
      <w:r>
        <w:rPr>
          <w:rFonts w:ascii="Sabon-Roman" w:eastAsiaTheme="minorHAnsi" w:hAnsi="Sabon-Roman" w:cs="Sabon-Roman"/>
        </w:rPr>
        <w:t>of fear, uncertainty, pa</w:t>
      </w:r>
      <w:r w:rsidR="009110FF">
        <w:rPr>
          <w:rFonts w:ascii="Sabon-Roman" w:eastAsiaTheme="minorHAnsi" w:hAnsi="Sabon-Roman" w:cs="Sabon-Roman"/>
        </w:rPr>
        <w:t xml:space="preserve">rental or partner intimidation, </w:t>
      </w:r>
      <w:r>
        <w:rPr>
          <w:rFonts w:ascii="Sabon-Roman" w:eastAsiaTheme="minorHAnsi" w:hAnsi="Sabon-Roman" w:cs="Sabon-Roman"/>
        </w:rPr>
        <w:t>seemingly insurmountable odds—make them today’</w:t>
      </w:r>
      <w:r w:rsidR="009110FF">
        <w:rPr>
          <w:rFonts w:ascii="Sabon-Roman" w:eastAsiaTheme="minorHAnsi" w:hAnsi="Sabon-Roman" w:cs="Sabon-Roman"/>
        </w:rPr>
        <w:t xml:space="preserve">s heroes. They are joined by </w:t>
      </w:r>
      <w:r>
        <w:rPr>
          <w:rFonts w:ascii="Sabon-Roman" w:eastAsiaTheme="minorHAnsi" w:hAnsi="Sabon-Roman" w:cs="Sabon-Roman"/>
        </w:rPr>
        <w:t>the many wh</w:t>
      </w:r>
      <w:r w:rsidR="009110FF">
        <w:rPr>
          <w:rFonts w:ascii="Sabon-Roman" w:eastAsiaTheme="minorHAnsi" w:hAnsi="Sabon-Roman" w:cs="Sabon-Roman"/>
        </w:rPr>
        <w:t xml:space="preserve">o counsel, support, and nurture </w:t>
      </w:r>
      <w:r>
        <w:rPr>
          <w:rFonts w:ascii="Sabon-Roman" w:eastAsiaTheme="minorHAnsi" w:hAnsi="Sabon-Roman" w:cs="Sabon-Roman"/>
        </w:rPr>
        <w:t>them both befo</w:t>
      </w:r>
      <w:r w:rsidR="009110FF">
        <w:rPr>
          <w:rFonts w:ascii="Sabon-Roman" w:eastAsiaTheme="minorHAnsi" w:hAnsi="Sabon-Roman" w:cs="Sabon-Roman"/>
        </w:rPr>
        <w:t xml:space="preserve">re and after the birth of their </w:t>
      </w:r>
      <w:r>
        <w:rPr>
          <w:rFonts w:ascii="Sabon-Roman" w:eastAsiaTheme="minorHAnsi" w:hAnsi="Sabon-Roman" w:cs="Sabon-Roman"/>
        </w:rPr>
        <w:t>child. Such self-giving love—espe</w:t>
      </w:r>
      <w:r w:rsidR="009110FF">
        <w:rPr>
          <w:rFonts w:ascii="Sabon-Roman" w:eastAsiaTheme="minorHAnsi" w:hAnsi="Sabon-Roman" w:cs="Sabon-Roman"/>
        </w:rPr>
        <w:t xml:space="preserve">cially in the </w:t>
      </w:r>
      <w:r>
        <w:rPr>
          <w:rFonts w:ascii="Sabon-Roman" w:eastAsiaTheme="minorHAnsi" w:hAnsi="Sabon-Roman" w:cs="Sabon-Roman"/>
        </w:rPr>
        <w:t>face of forty years of “choice”—</w:t>
      </w:r>
      <w:r w:rsidR="009110FF">
        <w:rPr>
          <w:rFonts w:ascii="Sabon-Roman" w:eastAsiaTheme="minorHAnsi" w:hAnsi="Sabon-Roman" w:cs="Sabon-Roman"/>
        </w:rPr>
        <w:t xml:space="preserve">is powerfully </w:t>
      </w:r>
      <w:r>
        <w:rPr>
          <w:rFonts w:ascii="Sabon-Roman" w:eastAsiaTheme="minorHAnsi" w:hAnsi="Sabon-Roman" w:cs="Sabon-Roman"/>
        </w:rPr>
        <w:t>transformative of</w:t>
      </w:r>
      <w:r w:rsidR="009110FF">
        <w:rPr>
          <w:rFonts w:ascii="Sabon-Roman" w:eastAsiaTheme="minorHAnsi" w:hAnsi="Sabon-Roman" w:cs="Sabon-Roman"/>
        </w:rPr>
        <w:t xml:space="preserve"> mother, of child, of families, </w:t>
      </w:r>
      <w:r>
        <w:rPr>
          <w:rFonts w:ascii="Sabon-Roman" w:eastAsiaTheme="minorHAnsi" w:hAnsi="Sabon-Roman" w:cs="Sabon-Roman"/>
        </w:rPr>
        <w:t>of cultures.</w:t>
      </w:r>
    </w:p>
    <w:p w:rsidR="009110FF" w:rsidRPr="00561618" w:rsidRDefault="009110FF" w:rsidP="00FA41CE">
      <w:pPr>
        <w:autoSpaceDE w:val="0"/>
        <w:autoSpaceDN w:val="0"/>
        <w:adjustRightInd w:val="0"/>
        <w:rPr>
          <w:rFonts w:ascii="Sabon-Roman" w:eastAsiaTheme="minorHAnsi" w:hAnsi="Sabon-Roman" w:cs="Sabon-Roman"/>
          <w:sz w:val="14"/>
          <w:szCs w:val="14"/>
        </w:rPr>
      </w:pPr>
    </w:p>
    <w:p w:rsidR="000E34A6" w:rsidRDefault="000E34A6" w:rsidP="00FA41CE">
      <w:pPr>
        <w:autoSpaceDE w:val="0"/>
        <w:autoSpaceDN w:val="0"/>
        <w:adjustRightInd w:val="0"/>
        <w:rPr>
          <w:rFonts w:ascii="Sabon-Roman" w:eastAsiaTheme="minorHAnsi" w:hAnsi="Sabon-Roman" w:cs="Sabon-Roman"/>
          <w:i/>
          <w:sz w:val="20"/>
          <w:szCs w:val="20"/>
        </w:rPr>
      </w:pPr>
    </w:p>
    <w:p w:rsidR="00E56C8F" w:rsidRPr="006242A7" w:rsidRDefault="00E56C8F" w:rsidP="00FA41CE">
      <w:pPr>
        <w:autoSpaceDE w:val="0"/>
        <w:autoSpaceDN w:val="0"/>
        <w:adjustRightInd w:val="0"/>
        <w:rPr>
          <w:rFonts w:ascii="Sabon-Roman" w:eastAsiaTheme="minorHAnsi" w:hAnsi="Sabon-Roman" w:cs="Sabon-Roman"/>
          <w:i/>
          <w:sz w:val="20"/>
          <w:szCs w:val="20"/>
        </w:rPr>
      </w:pPr>
      <w:r w:rsidRPr="00ED28E4">
        <w:rPr>
          <w:rFonts w:ascii="Sabon-Roman" w:eastAsiaTheme="minorHAnsi" w:hAnsi="Sabon-Roman" w:cs="Sabon-Roman"/>
          <w:i/>
          <w:sz w:val="20"/>
          <w:szCs w:val="20"/>
        </w:rPr>
        <w:t xml:space="preserve">Erika </w:t>
      </w:r>
      <w:proofErr w:type="spellStart"/>
      <w:r w:rsidRPr="00ED28E4">
        <w:rPr>
          <w:rFonts w:ascii="Sabon-Roman" w:eastAsiaTheme="minorHAnsi" w:hAnsi="Sabon-Roman" w:cs="Sabon-Roman"/>
          <w:i/>
          <w:sz w:val="20"/>
          <w:szCs w:val="20"/>
        </w:rPr>
        <w:t>Bachiochi</w:t>
      </w:r>
      <w:proofErr w:type="spellEnd"/>
      <w:r w:rsidRPr="00ED28E4">
        <w:rPr>
          <w:rFonts w:ascii="Sabon-Roman" w:eastAsiaTheme="minorHAnsi" w:hAnsi="Sabon-Roman" w:cs="Sabon-Roman"/>
          <w:i/>
          <w:sz w:val="20"/>
          <w:szCs w:val="20"/>
        </w:rPr>
        <w:t>, Esq.’s most recent publications</w:t>
      </w:r>
      <w:r w:rsidR="006242A7">
        <w:rPr>
          <w:rFonts w:ascii="Sabon-Roman" w:eastAsiaTheme="minorHAnsi" w:hAnsi="Sabon-Roman" w:cs="Sabon-Roman"/>
          <w:i/>
          <w:sz w:val="20"/>
          <w:szCs w:val="20"/>
        </w:rPr>
        <w:t xml:space="preserve"> </w:t>
      </w:r>
      <w:r w:rsidRPr="00ED28E4">
        <w:rPr>
          <w:rFonts w:ascii="Sabon-Roman" w:eastAsiaTheme="minorHAnsi" w:hAnsi="Sabon-Roman" w:cs="Sabon-Roman"/>
          <w:i/>
          <w:sz w:val="20"/>
          <w:szCs w:val="20"/>
        </w:rPr>
        <w:t>include</w:t>
      </w:r>
      <w:r w:rsidR="006242A7">
        <w:rPr>
          <w:rFonts w:ascii="Sabon-Roman" w:eastAsiaTheme="minorHAnsi" w:hAnsi="Sabon-Roman" w:cs="Sabon-Roman"/>
          <w:sz w:val="20"/>
          <w:szCs w:val="20"/>
        </w:rPr>
        <w:t xml:space="preserve"> </w:t>
      </w:r>
      <w:r w:rsidRPr="00ED28E4">
        <w:rPr>
          <w:rFonts w:ascii="Sabon-Italic" w:eastAsiaTheme="minorHAnsi" w:hAnsi="Sabon-Italic" w:cs="Sabon-Italic"/>
          <w:iCs/>
          <w:sz w:val="20"/>
          <w:szCs w:val="20"/>
        </w:rPr>
        <w:t>Women, Sex &amp; the Church: A Case for</w:t>
      </w:r>
      <w:r w:rsidR="006242A7">
        <w:rPr>
          <w:rFonts w:ascii="Sabon-Roman" w:eastAsiaTheme="minorHAnsi" w:hAnsi="Sabon-Roman" w:cs="Sabon-Roman"/>
          <w:i/>
          <w:sz w:val="20"/>
          <w:szCs w:val="20"/>
        </w:rPr>
        <w:t xml:space="preserve"> </w:t>
      </w:r>
      <w:r w:rsidR="006242A7">
        <w:rPr>
          <w:rFonts w:ascii="Sabon-Italic" w:eastAsiaTheme="minorHAnsi" w:hAnsi="Sabon-Italic" w:cs="Sabon-Italic"/>
          <w:iCs/>
          <w:sz w:val="20"/>
          <w:szCs w:val="20"/>
        </w:rPr>
        <w:t xml:space="preserve">Catholic Teaching </w:t>
      </w:r>
      <w:r w:rsidRPr="00ED28E4">
        <w:rPr>
          <w:rFonts w:ascii="Sabon-Roman" w:eastAsiaTheme="minorHAnsi" w:hAnsi="Sabon-Roman" w:cs="Sabon-Roman"/>
          <w:sz w:val="20"/>
          <w:szCs w:val="20"/>
        </w:rPr>
        <w:t xml:space="preserve">(2010) </w:t>
      </w:r>
      <w:r w:rsidRPr="00ED28E4">
        <w:rPr>
          <w:rFonts w:ascii="Sabon-Roman" w:eastAsiaTheme="minorHAnsi" w:hAnsi="Sabon-Roman" w:cs="Sabon-Roman"/>
          <w:i/>
          <w:sz w:val="20"/>
          <w:szCs w:val="20"/>
        </w:rPr>
        <w:t>and “Women, Sexual</w:t>
      </w:r>
      <w:r w:rsidR="006242A7">
        <w:rPr>
          <w:rFonts w:ascii="Sabon-Roman" w:eastAsiaTheme="minorHAnsi" w:hAnsi="Sabon-Roman" w:cs="Sabon-Roman"/>
          <w:i/>
          <w:sz w:val="20"/>
          <w:szCs w:val="20"/>
        </w:rPr>
        <w:t xml:space="preserve"> </w:t>
      </w:r>
      <w:r w:rsidRPr="00ED28E4">
        <w:rPr>
          <w:rFonts w:ascii="Sabon-Roman" w:eastAsiaTheme="minorHAnsi" w:hAnsi="Sabon-Roman" w:cs="Sabon-Roman"/>
          <w:i/>
          <w:sz w:val="20"/>
          <w:szCs w:val="20"/>
        </w:rPr>
        <w:t xml:space="preserve">Asymmetry &amp; Catholic </w:t>
      </w:r>
      <w:r w:rsidRPr="00ED28E4">
        <w:rPr>
          <w:rFonts w:ascii="Sabon-Roman" w:eastAsiaTheme="minorHAnsi" w:hAnsi="Sabon-Roman" w:cs="Sabon-Roman"/>
          <w:i/>
          <w:sz w:val="20"/>
          <w:szCs w:val="20"/>
        </w:rPr>
        <w:lastRenderedPageBreak/>
        <w:t>Teaching,”</w:t>
      </w:r>
      <w:r w:rsidRPr="00C90CE0">
        <w:rPr>
          <w:rFonts w:ascii="Sabon-Roman" w:eastAsiaTheme="minorHAnsi" w:hAnsi="Sabon-Roman" w:cs="Sabon-Roman"/>
          <w:sz w:val="20"/>
          <w:szCs w:val="20"/>
        </w:rPr>
        <w:t xml:space="preserve"> </w:t>
      </w:r>
      <w:r w:rsidRPr="00F30866">
        <w:rPr>
          <w:rFonts w:ascii="Sabon-Italic" w:eastAsiaTheme="minorHAnsi" w:hAnsi="Sabon-Italic" w:cs="Sabon-Italic"/>
          <w:iCs/>
          <w:sz w:val="20"/>
          <w:szCs w:val="20"/>
        </w:rPr>
        <w:t>Christian</w:t>
      </w:r>
      <w:r w:rsidR="006242A7">
        <w:rPr>
          <w:rFonts w:ascii="Sabon-Roman" w:eastAsiaTheme="minorHAnsi" w:hAnsi="Sabon-Roman" w:cs="Sabon-Roman"/>
          <w:i/>
          <w:sz w:val="20"/>
          <w:szCs w:val="20"/>
        </w:rPr>
        <w:t xml:space="preserve"> </w:t>
      </w:r>
      <w:r w:rsidRPr="00F30866">
        <w:rPr>
          <w:rFonts w:ascii="Sabon-Italic" w:eastAsiaTheme="minorHAnsi" w:hAnsi="Sabon-Italic" w:cs="Sabon-Italic"/>
          <w:iCs/>
          <w:sz w:val="20"/>
          <w:szCs w:val="20"/>
        </w:rPr>
        <w:t xml:space="preserve">Bioethics </w:t>
      </w:r>
      <w:r w:rsidR="006242A7">
        <w:rPr>
          <w:rFonts w:ascii="Sabon-Roman" w:eastAsiaTheme="minorHAnsi" w:hAnsi="Sabon-Roman" w:cs="Sabon-Roman"/>
          <w:sz w:val="20"/>
          <w:szCs w:val="20"/>
        </w:rPr>
        <w:t xml:space="preserve">(Oxford University Press, </w:t>
      </w:r>
      <w:r w:rsidRPr="00C90CE0">
        <w:rPr>
          <w:rFonts w:ascii="Sabon-Roman" w:eastAsiaTheme="minorHAnsi" w:hAnsi="Sabon-Roman" w:cs="Sabon-Roman"/>
          <w:sz w:val="20"/>
          <w:szCs w:val="20"/>
        </w:rPr>
        <w:t>2013).</w:t>
      </w:r>
    </w:p>
    <w:p w:rsidR="005F2552" w:rsidRPr="006C5D6C" w:rsidRDefault="00533312" w:rsidP="00FA41CE">
      <w:pPr>
        <w:autoSpaceDE w:val="0"/>
        <w:autoSpaceDN w:val="0"/>
        <w:adjustRightInd w:val="0"/>
        <w:rPr>
          <w:rFonts w:ascii="Sabon-Roman" w:eastAsiaTheme="minorHAnsi" w:hAnsi="Sabon-Roman" w:cs="Sabon-Roman"/>
          <w:sz w:val="22"/>
          <w:szCs w:val="22"/>
        </w:rPr>
      </w:pPr>
      <w:r>
        <w:rPr>
          <w:rFonts w:ascii="Sabon-Roman" w:eastAsiaTheme="minorHAnsi" w:hAnsi="Sabon-Roman" w:cs="Sabon-Roman"/>
          <w:sz w:val="22"/>
          <w:szCs w:val="22"/>
        </w:rPr>
        <w:softHyphen/>
      </w:r>
      <w:r>
        <w:rPr>
          <w:rFonts w:ascii="Sabon-Roman" w:eastAsiaTheme="minorHAnsi" w:hAnsi="Sabon-Roman" w:cs="Sabon-Roman"/>
          <w:sz w:val="22"/>
          <w:szCs w:val="22"/>
        </w:rPr>
        <w:softHyphen/>
      </w:r>
      <w:r>
        <w:rPr>
          <w:rFonts w:ascii="Sabon-Roman" w:eastAsiaTheme="minorHAnsi" w:hAnsi="Sabon-Roman" w:cs="Sabon-Roman"/>
          <w:sz w:val="22"/>
          <w:szCs w:val="22"/>
        </w:rPr>
        <w:softHyphen/>
      </w:r>
      <w:r>
        <w:rPr>
          <w:rFonts w:ascii="Sabon-Roman" w:eastAsiaTheme="minorHAnsi" w:hAnsi="Sabon-Roman" w:cs="Sabon-Roman"/>
          <w:sz w:val="22"/>
          <w:szCs w:val="22"/>
        </w:rPr>
        <w:softHyphen/>
      </w:r>
      <w:r>
        <w:rPr>
          <w:rFonts w:ascii="Sabon-Roman" w:eastAsiaTheme="minorHAnsi" w:hAnsi="Sabon-Roman" w:cs="Sabon-Roman"/>
          <w:sz w:val="22"/>
          <w:szCs w:val="22"/>
        </w:rPr>
        <w:softHyphen/>
      </w:r>
      <w:r>
        <w:rPr>
          <w:rFonts w:ascii="Sabon-Roman" w:eastAsiaTheme="minorHAnsi" w:hAnsi="Sabon-Roman" w:cs="Sabon-Roman"/>
          <w:sz w:val="22"/>
          <w:szCs w:val="22"/>
        </w:rPr>
        <w:softHyphen/>
      </w:r>
      <w:r>
        <w:rPr>
          <w:rFonts w:ascii="Sabon-Roman" w:eastAsiaTheme="minorHAnsi" w:hAnsi="Sabon-Roman" w:cs="Sabon-Roman"/>
          <w:sz w:val="22"/>
          <w:szCs w:val="22"/>
        </w:rPr>
        <w:softHyphen/>
      </w:r>
      <w:r>
        <w:rPr>
          <w:rFonts w:ascii="Sabon-Roman" w:eastAsiaTheme="minorHAnsi" w:hAnsi="Sabon-Roman" w:cs="Sabon-Roman"/>
          <w:sz w:val="22"/>
          <w:szCs w:val="22"/>
        </w:rPr>
        <w:softHyphen/>
      </w:r>
      <w:r>
        <w:rPr>
          <w:rFonts w:ascii="Sabon-Roman" w:eastAsiaTheme="minorHAnsi" w:hAnsi="Sabon-Roman" w:cs="Sabon-Roman"/>
          <w:sz w:val="22"/>
          <w:szCs w:val="22"/>
        </w:rPr>
        <w:softHyphen/>
      </w:r>
      <w:r w:rsidR="00E97CD1">
        <w:rPr>
          <w:rFonts w:ascii="Sabon-Roman" w:eastAsiaTheme="minorHAnsi" w:hAnsi="Sabon-Roman" w:cs="Sabon-Roman"/>
          <w:sz w:val="22"/>
          <w:szCs w:val="22"/>
        </w:rPr>
        <w:softHyphen/>
      </w:r>
      <w:r w:rsidR="00E97CD1">
        <w:rPr>
          <w:rFonts w:ascii="Sabon-Roman" w:eastAsiaTheme="minorHAnsi" w:hAnsi="Sabon-Roman" w:cs="Sabon-Roman"/>
          <w:sz w:val="22"/>
          <w:szCs w:val="22"/>
        </w:rPr>
        <w:softHyphen/>
      </w:r>
      <w:r w:rsidR="00E97CD1">
        <w:rPr>
          <w:rFonts w:ascii="Sabon-Roman" w:eastAsiaTheme="minorHAnsi" w:hAnsi="Sabon-Roman" w:cs="Sabon-Roman"/>
          <w:sz w:val="22"/>
          <w:szCs w:val="22"/>
        </w:rPr>
        <w:softHyphen/>
      </w:r>
    </w:p>
    <w:sectPr w:rsidR="005F2552" w:rsidRPr="006C5D6C" w:rsidSect="00FA41CE">
      <w:endnotePr>
        <w:numFmt w:val="decimal"/>
      </w:endnotePr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41D" w:rsidRDefault="00C8341D" w:rsidP="00ED28E4">
      <w:r>
        <w:separator/>
      </w:r>
    </w:p>
  </w:endnote>
  <w:endnote w:type="continuationSeparator" w:id="0">
    <w:p w:rsidR="00C8341D" w:rsidRDefault="00C8341D" w:rsidP="00ED28E4">
      <w:r>
        <w:continuationSeparator/>
      </w:r>
    </w:p>
  </w:endnote>
  <w:endnote w:id="1">
    <w:p w:rsidR="00ED28E4" w:rsidRPr="006C2D46" w:rsidRDefault="00ED28E4" w:rsidP="006C5D6C">
      <w:pPr>
        <w:autoSpaceDE w:val="0"/>
        <w:autoSpaceDN w:val="0"/>
        <w:adjustRightInd w:val="0"/>
        <w:rPr>
          <w:rFonts w:ascii="Sabon-Roman" w:eastAsiaTheme="minorHAnsi" w:hAnsi="Sabon-Roman" w:cs="Sabon-Roman"/>
          <w:sz w:val="14"/>
          <w:szCs w:val="14"/>
        </w:rPr>
      </w:pPr>
      <w:r w:rsidRPr="006C2D46">
        <w:rPr>
          <w:rStyle w:val="EndnoteReference"/>
          <w:sz w:val="14"/>
          <w:szCs w:val="14"/>
        </w:rPr>
        <w:endnoteRef/>
      </w:r>
      <w:r w:rsidRPr="006C2D46">
        <w:rPr>
          <w:sz w:val="14"/>
          <w:szCs w:val="14"/>
        </w:rPr>
        <w:t xml:space="preserve"> </w:t>
      </w:r>
      <w:r w:rsidRPr="006C2D46">
        <w:rPr>
          <w:rFonts w:ascii="Sabon-Roman" w:eastAsiaTheme="minorHAnsi" w:hAnsi="Sabon-Roman" w:cs="Sabon-Roman"/>
          <w:sz w:val="14"/>
          <w:szCs w:val="14"/>
        </w:rPr>
        <w:t xml:space="preserve">For example, Frances </w:t>
      </w:r>
      <w:proofErr w:type="spellStart"/>
      <w:r w:rsidRPr="006C2D46">
        <w:rPr>
          <w:rFonts w:ascii="Sabon-Roman" w:eastAsiaTheme="minorHAnsi" w:hAnsi="Sabon-Roman" w:cs="Sabon-Roman"/>
          <w:sz w:val="14"/>
          <w:szCs w:val="14"/>
        </w:rPr>
        <w:t>Kissling</w:t>
      </w:r>
      <w:proofErr w:type="spellEnd"/>
      <w:r w:rsidRPr="006C2D46">
        <w:rPr>
          <w:rFonts w:ascii="Sabon-Roman" w:eastAsiaTheme="minorHAnsi" w:hAnsi="Sabon-Roman" w:cs="Sabon-Roman"/>
          <w:sz w:val="14"/>
          <w:szCs w:val="14"/>
        </w:rPr>
        <w:t>, “How to Think About Abortion,”</w:t>
      </w:r>
      <w:r w:rsidR="0086335F">
        <w:rPr>
          <w:rFonts w:ascii="Sabon-Roman" w:eastAsiaTheme="minorHAnsi" w:hAnsi="Sabon-Roman" w:cs="Sabon-Roman"/>
          <w:sz w:val="14"/>
          <w:szCs w:val="14"/>
        </w:rPr>
        <w:t xml:space="preserve"> </w:t>
      </w:r>
      <w:r w:rsidRPr="006C2D46">
        <w:rPr>
          <w:rFonts w:ascii="Sabon-Italic" w:eastAsiaTheme="minorHAnsi" w:hAnsi="Sabon-Italic" w:cs="Sabon-Italic"/>
          <w:i/>
          <w:iCs/>
          <w:sz w:val="14"/>
          <w:szCs w:val="14"/>
        </w:rPr>
        <w:t xml:space="preserve">www.salon.com </w:t>
      </w:r>
      <w:r w:rsidRPr="006C2D46">
        <w:rPr>
          <w:rFonts w:ascii="Sabon-Roman" w:eastAsiaTheme="minorHAnsi" w:hAnsi="Sabon-Roman" w:cs="Sabon-Roman"/>
          <w:sz w:val="14"/>
          <w:szCs w:val="14"/>
        </w:rPr>
        <w:t xml:space="preserve">(Nov. 16, 2010), (noting that “there’s the reality that abortion does take life—human life”); Camille </w:t>
      </w:r>
      <w:proofErr w:type="spellStart"/>
      <w:r w:rsidRPr="006C2D46">
        <w:rPr>
          <w:rFonts w:ascii="Sabon-Roman" w:eastAsiaTheme="minorHAnsi" w:hAnsi="Sabon-Roman" w:cs="Sabon-Roman"/>
          <w:sz w:val="14"/>
          <w:szCs w:val="14"/>
        </w:rPr>
        <w:t>Paglia</w:t>
      </w:r>
      <w:proofErr w:type="spellEnd"/>
      <w:r w:rsidRPr="006C2D46">
        <w:rPr>
          <w:rFonts w:ascii="Sabon-Roman" w:eastAsiaTheme="minorHAnsi" w:hAnsi="Sabon-Roman" w:cs="Sabon-Roman"/>
          <w:sz w:val="14"/>
          <w:szCs w:val="14"/>
        </w:rPr>
        <w:t xml:space="preserve">, “Fresh Blood for the Vampire,” </w:t>
      </w:r>
      <w:r w:rsidRPr="006C2D46">
        <w:rPr>
          <w:rFonts w:ascii="Sabon-Roman" w:eastAsiaTheme="minorHAnsi" w:hAnsi="Sabon-Roman" w:cs="Sabon-Roman"/>
          <w:i/>
          <w:sz w:val="14"/>
          <w:szCs w:val="14"/>
        </w:rPr>
        <w:t>www.salon.com</w:t>
      </w:r>
      <w:r w:rsidRPr="006C2D46">
        <w:rPr>
          <w:rFonts w:ascii="Sabon-Roman" w:eastAsiaTheme="minorHAnsi" w:hAnsi="Sabon-Roman" w:cs="Sabon-Roman"/>
          <w:sz w:val="14"/>
          <w:szCs w:val="14"/>
        </w:rPr>
        <w:t xml:space="preserve"> (Sept. 10, 2008), (“I have always frankly admitted that abortion is murder, the extermination of the powerless by the powerful.”); Mary Elizabeth Williams, “So What if Abortion Ends a Life?” </w:t>
      </w:r>
      <w:r w:rsidRPr="006C2D46">
        <w:rPr>
          <w:rFonts w:ascii="Sabon-Italic" w:eastAsiaTheme="minorHAnsi" w:hAnsi="Sabon-Italic" w:cs="Sabon-Italic"/>
          <w:i/>
          <w:iCs/>
          <w:sz w:val="14"/>
          <w:szCs w:val="14"/>
        </w:rPr>
        <w:t xml:space="preserve">www.salon.com </w:t>
      </w:r>
      <w:r w:rsidRPr="006C2D46">
        <w:rPr>
          <w:rFonts w:ascii="Sabon-Roman" w:eastAsiaTheme="minorHAnsi" w:hAnsi="Sabon-Roman" w:cs="Sabon-Roman"/>
          <w:sz w:val="14"/>
          <w:szCs w:val="14"/>
        </w:rPr>
        <w:t xml:space="preserve">(Jan. 23, 2013), (“I would put the life of a mother over the life of a fetus every single time—even if I still need to acknowledge my conviction that the fetus is indeed a life. </w:t>
      </w:r>
      <w:proofErr w:type="gramStart"/>
      <w:r w:rsidRPr="006C2D46">
        <w:rPr>
          <w:rFonts w:ascii="Sabon-Roman" w:eastAsiaTheme="minorHAnsi" w:hAnsi="Sabon-Roman" w:cs="Sabon-Roman"/>
          <w:sz w:val="14"/>
          <w:szCs w:val="14"/>
        </w:rPr>
        <w:t>A life worth sacrificing.”).</w:t>
      </w:r>
      <w:proofErr w:type="gramEnd"/>
    </w:p>
  </w:endnote>
  <w:endnote w:id="2">
    <w:p w:rsidR="00ED28E4" w:rsidRPr="006C2D46" w:rsidRDefault="00ED28E4" w:rsidP="006C5D6C">
      <w:pPr>
        <w:autoSpaceDE w:val="0"/>
        <w:autoSpaceDN w:val="0"/>
        <w:adjustRightInd w:val="0"/>
        <w:rPr>
          <w:rFonts w:ascii="Sabon-Roman" w:eastAsiaTheme="minorHAnsi" w:hAnsi="Sabon-Roman" w:cs="Sabon-Roman"/>
          <w:sz w:val="14"/>
          <w:szCs w:val="14"/>
        </w:rPr>
      </w:pPr>
      <w:r w:rsidRPr="006C2D46">
        <w:rPr>
          <w:rStyle w:val="EndnoteReference"/>
          <w:sz w:val="14"/>
          <w:szCs w:val="14"/>
        </w:rPr>
        <w:endnoteRef/>
      </w:r>
      <w:r w:rsidRPr="006C2D46">
        <w:rPr>
          <w:sz w:val="14"/>
          <w:szCs w:val="14"/>
        </w:rPr>
        <w:t xml:space="preserve"> </w:t>
      </w:r>
      <w:proofErr w:type="gramStart"/>
      <w:r w:rsidRPr="006C2D46">
        <w:rPr>
          <w:rFonts w:ascii="Sabon-Roman" w:eastAsiaTheme="minorHAnsi" w:hAnsi="Sabon-Roman" w:cs="Sabon-Roman"/>
          <w:sz w:val="14"/>
          <w:szCs w:val="14"/>
        </w:rPr>
        <w:t xml:space="preserve">2006 </w:t>
      </w:r>
      <w:proofErr w:type="spellStart"/>
      <w:r w:rsidRPr="006C2D46">
        <w:rPr>
          <w:rFonts w:ascii="Sabon-Roman" w:eastAsiaTheme="minorHAnsi" w:hAnsi="Sabon-Roman" w:cs="Sabon-Roman"/>
          <w:sz w:val="14"/>
          <w:szCs w:val="14"/>
        </w:rPr>
        <w:t>Zogby</w:t>
      </w:r>
      <w:proofErr w:type="spellEnd"/>
      <w:r w:rsidRPr="006C2D46">
        <w:rPr>
          <w:rFonts w:ascii="Sabon-Roman" w:eastAsiaTheme="minorHAnsi" w:hAnsi="Sabon-Roman" w:cs="Sabon-Roman"/>
          <w:sz w:val="14"/>
          <w:szCs w:val="14"/>
        </w:rPr>
        <w:t xml:space="preserve"> Poll, “Abortion Tough Issue for Hillary Clinton and ’06</w:t>
      </w:r>
      <w:r w:rsidR="006C5D6C" w:rsidRPr="006C2D46">
        <w:rPr>
          <w:rFonts w:ascii="Sabon-Roman" w:eastAsiaTheme="minorHAnsi" w:hAnsi="Sabon-Roman" w:cs="Sabon-Roman"/>
          <w:sz w:val="14"/>
          <w:szCs w:val="14"/>
        </w:rPr>
        <w:t xml:space="preserve"> </w:t>
      </w:r>
      <w:r w:rsidRPr="006C2D46">
        <w:rPr>
          <w:rFonts w:ascii="Sabon-Roman" w:eastAsiaTheme="minorHAnsi" w:hAnsi="Sabon-Roman" w:cs="Sabon-Roman"/>
          <w:sz w:val="14"/>
          <w:szCs w:val="14"/>
        </w:rPr>
        <w:t xml:space="preserve">Congressional Democrats”; at </w:t>
      </w:r>
      <w:r w:rsidRPr="00607450">
        <w:rPr>
          <w:rFonts w:ascii="Sabon-Italic" w:eastAsiaTheme="minorHAnsi" w:hAnsi="Sabon-Italic" w:cs="Sabon-Italic"/>
          <w:i/>
          <w:iCs/>
          <w:sz w:val="14"/>
          <w:szCs w:val="14"/>
        </w:rPr>
        <w:t>www.prnewswire.com/news-releases/</w:t>
      </w:r>
      <w:r w:rsidRPr="006C2D46">
        <w:rPr>
          <w:rFonts w:ascii="Sabon-Italic" w:eastAsiaTheme="minorHAnsi" w:hAnsi="Sabon-Italic" w:cs="Sabon-Italic"/>
          <w:i/>
          <w:iCs/>
          <w:sz w:val="14"/>
          <w:szCs w:val="14"/>
        </w:rPr>
        <w:t>zogbyassociated-television-news-poll-reveals-abortion-tough-issue</w:t>
      </w:r>
      <w:r w:rsidR="00114213">
        <w:rPr>
          <w:rFonts w:ascii="Sabon-Italic" w:eastAsiaTheme="minorHAnsi" w:hAnsi="Sabon-Italic" w:cs="Sabon-Italic"/>
          <w:i/>
          <w:iCs/>
          <w:sz w:val="14"/>
          <w:szCs w:val="14"/>
        </w:rPr>
        <w:t>-</w:t>
      </w:r>
      <w:r w:rsidRPr="006C2D46">
        <w:rPr>
          <w:rFonts w:ascii="Sabon-Italic" w:eastAsiaTheme="minorHAnsi" w:hAnsi="Sabon-Italic" w:cs="Sabon-Italic"/>
          <w:i/>
          <w:iCs/>
          <w:sz w:val="14"/>
          <w:szCs w:val="14"/>
        </w:rPr>
        <w:t xml:space="preserve">for-hillary-clinton--06-congressional-democrats-70730252.html </w:t>
      </w:r>
      <w:r w:rsidRPr="006C2D46">
        <w:rPr>
          <w:rFonts w:ascii="Sabon-Roman" w:eastAsiaTheme="minorHAnsi" w:hAnsi="Sabon-Roman" w:cs="Sabon-Roman"/>
          <w:sz w:val="14"/>
          <w:szCs w:val="14"/>
        </w:rPr>
        <w:t>(accessed 4/24/13).</w:t>
      </w:r>
      <w:proofErr w:type="gramEnd"/>
    </w:p>
  </w:endnote>
  <w:endnote w:id="3">
    <w:p w:rsidR="00C137DE" w:rsidRPr="006C2D46" w:rsidRDefault="00C137DE">
      <w:pPr>
        <w:pStyle w:val="EndnoteText"/>
        <w:rPr>
          <w:sz w:val="14"/>
          <w:szCs w:val="14"/>
        </w:rPr>
      </w:pPr>
      <w:r w:rsidRPr="006C2D46">
        <w:rPr>
          <w:rStyle w:val="EndnoteReference"/>
          <w:sz w:val="14"/>
          <w:szCs w:val="14"/>
        </w:rPr>
        <w:endnoteRef/>
      </w:r>
      <w:r w:rsidRPr="006C2D46">
        <w:rPr>
          <w:sz w:val="14"/>
          <w:szCs w:val="14"/>
        </w:rPr>
        <w:t xml:space="preserve"> </w:t>
      </w:r>
      <w:r w:rsidRPr="006C2D46">
        <w:rPr>
          <w:rFonts w:ascii="Sabon-Roman" w:eastAsiaTheme="minorHAnsi" w:hAnsi="Sabon-Roman" w:cs="Sabon-Roman"/>
          <w:sz w:val="14"/>
          <w:szCs w:val="14"/>
        </w:rPr>
        <w:t xml:space="preserve">Helen M. </w:t>
      </w:r>
      <w:proofErr w:type="spellStart"/>
      <w:r w:rsidRPr="006C2D46">
        <w:rPr>
          <w:rFonts w:ascii="Sabon-Roman" w:eastAsiaTheme="minorHAnsi" w:hAnsi="Sabon-Roman" w:cs="Sabon-Roman"/>
          <w:sz w:val="14"/>
          <w:szCs w:val="14"/>
        </w:rPr>
        <w:t>Alvaré</w:t>
      </w:r>
      <w:proofErr w:type="spellEnd"/>
      <w:r w:rsidRPr="006C2D46">
        <w:rPr>
          <w:rFonts w:ascii="Sabon-Roman" w:eastAsiaTheme="minorHAnsi" w:hAnsi="Sabon-Roman" w:cs="Sabon-Roman"/>
          <w:sz w:val="14"/>
          <w:szCs w:val="14"/>
        </w:rPr>
        <w:t>, “</w:t>
      </w:r>
      <w:r w:rsidRPr="006C2D46">
        <w:rPr>
          <w:rFonts w:ascii="Sabon-Italic" w:eastAsiaTheme="minorHAnsi" w:hAnsi="Sabon-Italic" w:cs="Sabon-Italic"/>
          <w:i/>
          <w:iCs/>
          <w:sz w:val="14"/>
          <w:szCs w:val="14"/>
        </w:rPr>
        <w:t xml:space="preserve">Gonzales v. </w:t>
      </w:r>
      <w:proofErr w:type="spellStart"/>
      <w:r w:rsidRPr="006C2D46">
        <w:rPr>
          <w:rFonts w:ascii="Sabon-Italic" w:eastAsiaTheme="minorHAnsi" w:hAnsi="Sabon-Italic" w:cs="Sabon-Italic"/>
          <w:i/>
          <w:iCs/>
          <w:sz w:val="14"/>
          <w:szCs w:val="14"/>
        </w:rPr>
        <w:t>Carhart</w:t>
      </w:r>
      <w:proofErr w:type="spellEnd"/>
      <w:r w:rsidRPr="006C2D46">
        <w:rPr>
          <w:rFonts w:ascii="Sabon-Roman" w:eastAsiaTheme="minorHAnsi" w:hAnsi="Sabon-Roman" w:cs="Sabon-Roman"/>
          <w:sz w:val="14"/>
          <w:szCs w:val="14"/>
        </w:rPr>
        <w:t xml:space="preserve">: Bringing Abortion Law Back into the Family Law Fold,” 69 </w:t>
      </w:r>
      <w:r w:rsidRPr="006C2D46">
        <w:rPr>
          <w:rFonts w:ascii="Sabon-Italic" w:eastAsiaTheme="minorHAnsi" w:hAnsi="Sabon-Italic" w:cs="Sabon-Italic"/>
          <w:i/>
          <w:iCs/>
          <w:sz w:val="14"/>
          <w:szCs w:val="14"/>
        </w:rPr>
        <w:t xml:space="preserve">Montana Law Review </w:t>
      </w:r>
      <w:r w:rsidRPr="006C2D46">
        <w:rPr>
          <w:rFonts w:ascii="Sabon-Roman" w:eastAsiaTheme="minorHAnsi" w:hAnsi="Sabon-Roman" w:cs="Sabon-Roman"/>
          <w:sz w:val="14"/>
          <w:szCs w:val="14"/>
        </w:rPr>
        <w:t xml:space="preserve">409 (2008) (noting the Court’s opinion in </w:t>
      </w:r>
      <w:r w:rsidRPr="006C2D46">
        <w:rPr>
          <w:rFonts w:ascii="Sabon-Italic" w:eastAsiaTheme="minorHAnsi" w:hAnsi="Sabon-Italic" w:cs="Sabon-Italic"/>
          <w:i/>
          <w:iCs/>
          <w:sz w:val="14"/>
          <w:szCs w:val="14"/>
        </w:rPr>
        <w:t xml:space="preserve">Gonzales </w:t>
      </w:r>
      <w:r w:rsidRPr="006C2D46">
        <w:rPr>
          <w:rFonts w:ascii="Sabon-Roman" w:eastAsiaTheme="minorHAnsi" w:hAnsi="Sabon-Roman" w:cs="Sabon-Roman"/>
          <w:sz w:val="14"/>
          <w:szCs w:val="14"/>
        </w:rPr>
        <w:t xml:space="preserve">rightly uses concepts from family law to describe the relationship between “mother” and “child” in the abortion context). See also, Erika </w:t>
      </w:r>
      <w:proofErr w:type="spellStart"/>
      <w:r w:rsidRPr="006C2D46">
        <w:rPr>
          <w:rFonts w:ascii="Sabon-Roman" w:eastAsiaTheme="minorHAnsi" w:hAnsi="Sabon-Roman" w:cs="Sabon-Roman"/>
          <w:sz w:val="14"/>
          <w:szCs w:val="14"/>
        </w:rPr>
        <w:t>Bachiochi</w:t>
      </w:r>
      <w:proofErr w:type="spellEnd"/>
      <w:r w:rsidRPr="006C2D46">
        <w:rPr>
          <w:rFonts w:ascii="Sabon-Roman" w:eastAsiaTheme="minorHAnsi" w:hAnsi="Sabon-Roman" w:cs="Sabon-Roman"/>
          <w:sz w:val="14"/>
          <w:szCs w:val="14"/>
        </w:rPr>
        <w:t xml:space="preserve">, “Embodied Equality: Debunking Equal Protection Arguments for Abortion Rights,” </w:t>
      </w:r>
      <w:r w:rsidRPr="006C2D46">
        <w:rPr>
          <w:rFonts w:ascii="Sabon-Italic" w:eastAsiaTheme="minorHAnsi" w:hAnsi="Sabon-Italic" w:cs="Sabon-Italic"/>
          <w:i/>
          <w:iCs/>
          <w:sz w:val="14"/>
          <w:szCs w:val="14"/>
        </w:rPr>
        <w:t>Harvard Journal of Law &amp; Public Policy</w:t>
      </w:r>
      <w:r w:rsidRPr="006C2D46">
        <w:rPr>
          <w:rFonts w:ascii="Sabon-Roman" w:eastAsiaTheme="minorHAnsi" w:hAnsi="Sabon-Roman" w:cs="Sabon-Roman"/>
          <w:sz w:val="14"/>
          <w:szCs w:val="14"/>
        </w:rPr>
        <w:t xml:space="preserve"> (2011), at 932ff for discussion of parental duty generally.</w:t>
      </w:r>
    </w:p>
  </w:endnote>
  <w:endnote w:id="4">
    <w:p w:rsidR="009B79BC" w:rsidRPr="006C2D46" w:rsidRDefault="009B79BC" w:rsidP="006C5D6C">
      <w:pPr>
        <w:autoSpaceDE w:val="0"/>
        <w:autoSpaceDN w:val="0"/>
        <w:adjustRightInd w:val="0"/>
        <w:rPr>
          <w:rFonts w:ascii="Sabon-Roman" w:eastAsiaTheme="minorHAnsi" w:hAnsi="Sabon-Roman" w:cs="Sabon-Roman"/>
          <w:sz w:val="14"/>
          <w:szCs w:val="14"/>
        </w:rPr>
      </w:pPr>
      <w:r w:rsidRPr="006C2D46">
        <w:rPr>
          <w:rStyle w:val="EndnoteReference"/>
          <w:sz w:val="14"/>
          <w:szCs w:val="14"/>
        </w:rPr>
        <w:endnoteRef/>
      </w:r>
      <w:r w:rsidRPr="006C2D46">
        <w:rPr>
          <w:sz w:val="14"/>
          <w:szCs w:val="14"/>
        </w:rPr>
        <w:t xml:space="preserve"> </w:t>
      </w:r>
      <w:r w:rsidRPr="006C2D46">
        <w:rPr>
          <w:rFonts w:ascii="Sabon-Roman" w:eastAsiaTheme="minorHAnsi" w:hAnsi="Sabon-Roman" w:cs="Sabon-Roman"/>
          <w:sz w:val="14"/>
          <w:szCs w:val="14"/>
        </w:rPr>
        <w:t>The four countries are the U.S., Canada, China and North Korea.</w:t>
      </w:r>
    </w:p>
  </w:endnote>
  <w:endnote w:id="5">
    <w:p w:rsidR="009B79BC" w:rsidRPr="006C2D46" w:rsidRDefault="009B79BC" w:rsidP="006C5D6C">
      <w:pPr>
        <w:autoSpaceDE w:val="0"/>
        <w:autoSpaceDN w:val="0"/>
        <w:adjustRightInd w:val="0"/>
        <w:rPr>
          <w:rFonts w:ascii="Sabon-Roman" w:eastAsiaTheme="minorHAnsi" w:hAnsi="Sabon-Roman" w:cs="Sabon-Roman"/>
          <w:sz w:val="14"/>
          <w:szCs w:val="14"/>
        </w:rPr>
      </w:pPr>
      <w:r w:rsidRPr="006C2D46">
        <w:rPr>
          <w:rStyle w:val="EndnoteReference"/>
          <w:sz w:val="14"/>
          <w:szCs w:val="14"/>
        </w:rPr>
        <w:endnoteRef/>
      </w:r>
      <w:r w:rsidRPr="006C2D46">
        <w:rPr>
          <w:sz w:val="14"/>
          <w:szCs w:val="14"/>
        </w:rPr>
        <w:t xml:space="preserve"> </w:t>
      </w:r>
      <w:r w:rsidRPr="006C2D46">
        <w:rPr>
          <w:rFonts w:ascii="Sabon-Roman" w:eastAsiaTheme="minorHAnsi" w:hAnsi="Sabon-Roman" w:cs="Sabon-Roman"/>
          <w:sz w:val="14"/>
          <w:szCs w:val="14"/>
        </w:rPr>
        <w:t>John M. Thorp et al., “Long</w:t>
      </w:r>
      <w:r w:rsidRPr="006C2D46">
        <w:rPr>
          <w:rFonts w:ascii="LucidaGrande" w:eastAsia="LucidaGrande" w:hAnsi="Sabon-Roman" w:cs="LucidaGrande"/>
          <w:sz w:val="14"/>
          <w:szCs w:val="14"/>
        </w:rPr>
        <w:t xml:space="preserve"> </w:t>
      </w:r>
      <w:r w:rsidRPr="006C2D46">
        <w:rPr>
          <w:rFonts w:ascii="Sabon-Roman" w:eastAsiaTheme="minorHAnsi" w:hAnsi="Sabon-Roman" w:cs="Sabon-Roman"/>
          <w:sz w:val="14"/>
          <w:szCs w:val="14"/>
        </w:rPr>
        <w:t>Term Physical and Psychological Health Consequences of Induced Abortion: Review of the</w:t>
      </w:r>
      <w:r w:rsidR="006C5D6C" w:rsidRPr="006C2D46">
        <w:rPr>
          <w:rFonts w:ascii="Sabon-Roman" w:eastAsiaTheme="minorHAnsi" w:hAnsi="Sabon-Roman" w:cs="Sabon-Roman"/>
          <w:sz w:val="14"/>
          <w:szCs w:val="14"/>
        </w:rPr>
        <w:t xml:space="preserve"> </w:t>
      </w:r>
      <w:r w:rsidRPr="006C2D46">
        <w:rPr>
          <w:rFonts w:ascii="Sabon-Roman" w:eastAsiaTheme="minorHAnsi" w:hAnsi="Sabon-Roman" w:cs="Sabon-Roman"/>
          <w:sz w:val="14"/>
          <w:szCs w:val="14"/>
        </w:rPr>
        <w:t xml:space="preserve">Evidence,” 58 </w:t>
      </w:r>
      <w:r w:rsidRPr="006C2D46">
        <w:rPr>
          <w:rFonts w:ascii="Sabon-Italic" w:eastAsiaTheme="minorHAnsi" w:hAnsi="Sabon-Italic" w:cs="Sabon-Italic"/>
          <w:i/>
          <w:iCs/>
          <w:sz w:val="14"/>
          <w:szCs w:val="14"/>
        </w:rPr>
        <w:t xml:space="preserve">Obstetrical &amp; Gynecological Sur. </w:t>
      </w:r>
      <w:r w:rsidRPr="006C2D46">
        <w:rPr>
          <w:rFonts w:ascii="Sabon-Roman" w:eastAsiaTheme="minorHAnsi" w:hAnsi="Sabon-Roman" w:cs="Sabon-Roman"/>
          <w:sz w:val="14"/>
          <w:szCs w:val="14"/>
        </w:rPr>
        <w:t xml:space="preserve">70, 75 (2003) (explaining that abortion increases the risk of placenta </w:t>
      </w:r>
      <w:proofErr w:type="spellStart"/>
      <w:r w:rsidRPr="006C2D46">
        <w:rPr>
          <w:rFonts w:ascii="Sabon-Roman" w:eastAsiaTheme="minorHAnsi" w:hAnsi="Sabon-Roman" w:cs="Sabon-Roman"/>
          <w:sz w:val="14"/>
          <w:szCs w:val="14"/>
        </w:rPr>
        <w:t>previa</w:t>
      </w:r>
      <w:proofErr w:type="spellEnd"/>
      <w:r w:rsidRPr="006C2D46">
        <w:rPr>
          <w:rFonts w:ascii="Sabon-Roman" w:eastAsiaTheme="minorHAnsi" w:hAnsi="Sabon-Roman" w:cs="Sabon-Roman"/>
          <w:sz w:val="14"/>
          <w:szCs w:val="14"/>
        </w:rPr>
        <w:t xml:space="preserve"> in later pregnancies by fifty percent and doubles the risk of preterm birth).</w:t>
      </w:r>
    </w:p>
  </w:endnote>
  <w:endnote w:id="6">
    <w:p w:rsidR="009B79BC" w:rsidRPr="006C2D46" w:rsidRDefault="009B79BC">
      <w:pPr>
        <w:pStyle w:val="EndnoteText"/>
        <w:rPr>
          <w:sz w:val="14"/>
          <w:szCs w:val="14"/>
        </w:rPr>
      </w:pPr>
      <w:r w:rsidRPr="006C2D46">
        <w:rPr>
          <w:rStyle w:val="EndnoteReference"/>
          <w:sz w:val="14"/>
          <w:szCs w:val="14"/>
        </w:rPr>
        <w:endnoteRef/>
      </w:r>
      <w:r w:rsidRPr="006C2D46">
        <w:rPr>
          <w:sz w:val="14"/>
          <w:szCs w:val="14"/>
        </w:rPr>
        <w:t xml:space="preserve"> </w:t>
      </w:r>
      <w:r w:rsidRPr="006C2D46">
        <w:rPr>
          <w:rFonts w:ascii="Sabon-Roman" w:eastAsiaTheme="minorHAnsi" w:hAnsi="Sabon-Roman" w:cs="Sabon-Roman"/>
          <w:sz w:val="14"/>
          <w:szCs w:val="14"/>
        </w:rPr>
        <w:t xml:space="preserve">Priscilla K. Coleman, “Abortion and Mental Health: Quantitative synthesis and analysis of research published 1995-2009,” </w:t>
      </w:r>
      <w:r w:rsidRPr="006C2D46">
        <w:rPr>
          <w:rFonts w:ascii="Sabon-Italic" w:eastAsiaTheme="minorHAnsi" w:hAnsi="Sabon-Italic" w:cs="Sabon-Italic"/>
          <w:i/>
          <w:iCs/>
          <w:sz w:val="14"/>
          <w:szCs w:val="14"/>
        </w:rPr>
        <w:t>The</w:t>
      </w:r>
      <w:r w:rsidRPr="006C2D46">
        <w:rPr>
          <w:rFonts w:ascii="Sabon-Roman" w:eastAsiaTheme="minorHAnsi" w:hAnsi="Sabon-Roman" w:cs="Sabon-Roman"/>
          <w:sz w:val="14"/>
          <w:szCs w:val="14"/>
        </w:rPr>
        <w:t xml:space="preserve"> </w:t>
      </w:r>
      <w:r w:rsidRPr="006C2D46">
        <w:rPr>
          <w:rFonts w:ascii="Sabon-Italic" w:eastAsiaTheme="minorHAnsi" w:hAnsi="Sabon-Italic" w:cs="Sabon-Italic"/>
          <w:i/>
          <w:iCs/>
          <w:sz w:val="14"/>
          <w:szCs w:val="14"/>
        </w:rPr>
        <w:t xml:space="preserve">British Journal of Psychiatry </w:t>
      </w:r>
      <w:r w:rsidRPr="006C2D46">
        <w:rPr>
          <w:rFonts w:ascii="Sabon-Roman" w:eastAsiaTheme="minorHAnsi" w:hAnsi="Sabon-Roman" w:cs="Sabon-Roman"/>
          <w:sz w:val="14"/>
          <w:szCs w:val="14"/>
        </w:rPr>
        <w:t>(2011) 199:180-186.</w:t>
      </w:r>
    </w:p>
  </w:endnote>
  <w:endnote w:id="7">
    <w:p w:rsidR="009B79BC" w:rsidRPr="006C2D46" w:rsidRDefault="009B79BC" w:rsidP="006C5D6C">
      <w:pPr>
        <w:autoSpaceDE w:val="0"/>
        <w:autoSpaceDN w:val="0"/>
        <w:adjustRightInd w:val="0"/>
        <w:rPr>
          <w:rFonts w:ascii="Sabon-Italic" w:eastAsiaTheme="minorHAnsi" w:hAnsi="Sabon-Italic" w:cs="Sabon-Italic"/>
          <w:i/>
          <w:iCs/>
          <w:sz w:val="14"/>
          <w:szCs w:val="14"/>
        </w:rPr>
      </w:pPr>
      <w:r w:rsidRPr="006C2D46">
        <w:rPr>
          <w:rStyle w:val="EndnoteReference"/>
          <w:sz w:val="14"/>
          <w:szCs w:val="14"/>
        </w:rPr>
        <w:endnoteRef/>
      </w:r>
      <w:r w:rsidRPr="006C2D46">
        <w:rPr>
          <w:sz w:val="14"/>
          <w:szCs w:val="14"/>
        </w:rPr>
        <w:t xml:space="preserve"> </w:t>
      </w:r>
      <w:r w:rsidRPr="006C2D46">
        <w:rPr>
          <w:rFonts w:ascii="Sabon-Roman" w:eastAsiaTheme="minorHAnsi" w:hAnsi="Sabon-Roman" w:cs="Sabon-Roman"/>
          <w:sz w:val="14"/>
          <w:szCs w:val="14"/>
        </w:rPr>
        <w:t xml:space="preserve">M. Paul et al., </w:t>
      </w:r>
      <w:r w:rsidRPr="006C2D46">
        <w:rPr>
          <w:rFonts w:ascii="Sabon-Italic" w:eastAsiaTheme="minorHAnsi" w:hAnsi="Sabon-Italic" w:cs="Sabon-Italic"/>
          <w:i/>
          <w:iCs/>
          <w:sz w:val="14"/>
          <w:szCs w:val="14"/>
        </w:rPr>
        <w:t xml:space="preserve">A Clinician’s Guide to Medical and Surgical Abortion </w:t>
      </w:r>
      <w:r w:rsidRPr="006C2D46">
        <w:rPr>
          <w:rFonts w:ascii="Sabon-Roman" w:eastAsiaTheme="minorHAnsi" w:hAnsi="Sabon-Roman" w:cs="Sabon-Roman"/>
          <w:sz w:val="14"/>
          <w:szCs w:val="14"/>
        </w:rPr>
        <w:t>(New York: Churchill Livingstone, 1999), 20-21.</w:t>
      </w:r>
    </w:p>
  </w:endnote>
  <w:endnote w:id="8">
    <w:p w:rsidR="009B79BC" w:rsidRPr="006C2D46" w:rsidRDefault="009B79BC" w:rsidP="006C5D6C">
      <w:pPr>
        <w:autoSpaceDE w:val="0"/>
        <w:autoSpaceDN w:val="0"/>
        <w:adjustRightInd w:val="0"/>
        <w:rPr>
          <w:rFonts w:ascii="Sabon-Italic" w:eastAsiaTheme="minorHAnsi" w:hAnsi="Sabon-Italic" w:cs="Sabon-Italic"/>
          <w:i/>
          <w:iCs/>
          <w:sz w:val="14"/>
          <w:szCs w:val="14"/>
        </w:rPr>
      </w:pPr>
      <w:r w:rsidRPr="006C2D46">
        <w:rPr>
          <w:rStyle w:val="EndnoteReference"/>
          <w:sz w:val="14"/>
          <w:szCs w:val="14"/>
        </w:rPr>
        <w:endnoteRef/>
      </w:r>
      <w:r w:rsidRPr="006C2D46">
        <w:rPr>
          <w:sz w:val="14"/>
          <w:szCs w:val="14"/>
        </w:rPr>
        <w:t xml:space="preserve"> </w:t>
      </w:r>
      <w:r w:rsidRPr="006C2D46">
        <w:rPr>
          <w:rFonts w:ascii="Sabon-Roman" w:eastAsiaTheme="minorHAnsi" w:hAnsi="Sabon-Roman" w:cs="Sabon-Roman"/>
          <w:sz w:val="14"/>
          <w:szCs w:val="14"/>
        </w:rPr>
        <w:t xml:space="preserve">See, e.g., Barbara Defoe Whitehead, </w:t>
      </w:r>
      <w:r w:rsidRPr="006C2D46">
        <w:rPr>
          <w:rFonts w:ascii="Sabon-Italic" w:eastAsiaTheme="minorHAnsi" w:hAnsi="Sabon-Italic" w:cs="Sabon-Italic"/>
          <w:i/>
          <w:iCs/>
          <w:sz w:val="14"/>
          <w:szCs w:val="14"/>
        </w:rPr>
        <w:t xml:space="preserve">Why There Are No Good Men Left </w:t>
      </w:r>
      <w:r w:rsidRPr="006C2D46">
        <w:rPr>
          <w:rFonts w:ascii="Sabon-Roman" w:eastAsiaTheme="minorHAnsi" w:hAnsi="Sabon-Roman" w:cs="Sabon-Roman"/>
          <w:sz w:val="14"/>
          <w:szCs w:val="14"/>
        </w:rPr>
        <w:t xml:space="preserve">(2003) and Kathryn </w:t>
      </w:r>
      <w:proofErr w:type="spellStart"/>
      <w:r w:rsidRPr="006C2D46">
        <w:rPr>
          <w:rFonts w:ascii="Sabon-Roman" w:eastAsiaTheme="minorHAnsi" w:hAnsi="Sabon-Roman" w:cs="Sabon-Roman"/>
          <w:sz w:val="14"/>
          <w:szCs w:val="14"/>
        </w:rPr>
        <w:t>Edin</w:t>
      </w:r>
      <w:proofErr w:type="spellEnd"/>
      <w:r w:rsidRPr="006C2D46">
        <w:rPr>
          <w:rFonts w:ascii="Sabon-Roman" w:eastAsiaTheme="minorHAnsi" w:hAnsi="Sabon-Roman" w:cs="Sabon-Roman"/>
          <w:sz w:val="14"/>
          <w:szCs w:val="14"/>
        </w:rPr>
        <w:t xml:space="preserve"> and Maria Kefalas, </w:t>
      </w:r>
      <w:r w:rsidRPr="006C2D46">
        <w:rPr>
          <w:rFonts w:ascii="Sabon-Italic" w:eastAsiaTheme="minorHAnsi" w:hAnsi="Sabon-Italic" w:cs="Sabon-Italic"/>
          <w:i/>
          <w:iCs/>
          <w:sz w:val="14"/>
          <w:szCs w:val="14"/>
        </w:rPr>
        <w:t xml:space="preserve">Promises I Can Keep: Why Poor Women Put Motherhood </w:t>
      </w:r>
      <w:proofErr w:type="gramStart"/>
      <w:r w:rsidRPr="006C2D46">
        <w:rPr>
          <w:rFonts w:ascii="Sabon-Italic" w:eastAsiaTheme="minorHAnsi" w:hAnsi="Sabon-Italic" w:cs="Sabon-Italic"/>
          <w:i/>
          <w:iCs/>
          <w:sz w:val="14"/>
          <w:szCs w:val="14"/>
        </w:rPr>
        <w:t>Before</w:t>
      </w:r>
      <w:proofErr w:type="gramEnd"/>
      <w:r w:rsidRPr="006C2D46">
        <w:rPr>
          <w:rFonts w:ascii="Sabon-Italic" w:eastAsiaTheme="minorHAnsi" w:hAnsi="Sabon-Italic" w:cs="Sabon-Italic"/>
          <w:i/>
          <w:iCs/>
          <w:sz w:val="14"/>
          <w:szCs w:val="14"/>
        </w:rPr>
        <w:t xml:space="preserve"> Marriage </w:t>
      </w:r>
      <w:r w:rsidRPr="006C2D46">
        <w:rPr>
          <w:rFonts w:ascii="Sabon-Roman" w:eastAsiaTheme="minorHAnsi" w:hAnsi="Sabon-Roman" w:cs="Sabon-Roman"/>
          <w:sz w:val="14"/>
          <w:szCs w:val="14"/>
        </w:rPr>
        <w:t>(2005).</w:t>
      </w:r>
    </w:p>
  </w:endnote>
  <w:endnote w:id="9">
    <w:p w:rsidR="00374149" w:rsidRPr="006C2D46" w:rsidRDefault="00374149" w:rsidP="006C5D6C">
      <w:pPr>
        <w:autoSpaceDE w:val="0"/>
        <w:autoSpaceDN w:val="0"/>
        <w:adjustRightInd w:val="0"/>
        <w:rPr>
          <w:rFonts w:ascii="Sabon-Italic" w:eastAsiaTheme="minorHAnsi" w:hAnsi="Sabon-Italic" w:cs="Sabon-Italic"/>
          <w:i/>
          <w:iCs/>
          <w:sz w:val="14"/>
          <w:szCs w:val="14"/>
        </w:rPr>
      </w:pPr>
      <w:r w:rsidRPr="006C2D46">
        <w:rPr>
          <w:rStyle w:val="EndnoteReference"/>
          <w:sz w:val="14"/>
          <w:szCs w:val="14"/>
        </w:rPr>
        <w:endnoteRef/>
      </w:r>
      <w:r w:rsidRPr="006C2D46">
        <w:rPr>
          <w:sz w:val="14"/>
          <w:szCs w:val="14"/>
        </w:rPr>
        <w:t xml:space="preserve"> </w:t>
      </w:r>
      <w:r w:rsidRPr="006C2D46">
        <w:rPr>
          <w:rFonts w:ascii="Sabon-Roman" w:eastAsiaTheme="minorHAnsi" w:hAnsi="Sabon-Roman" w:cs="Sabon-Roman"/>
          <w:sz w:val="14"/>
          <w:szCs w:val="14"/>
        </w:rPr>
        <w:t xml:space="preserve">Kay </w:t>
      </w:r>
      <w:proofErr w:type="spellStart"/>
      <w:r w:rsidRPr="006C2D46">
        <w:rPr>
          <w:rFonts w:ascii="Sabon-Roman" w:eastAsiaTheme="minorHAnsi" w:hAnsi="Sabon-Roman" w:cs="Sabon-Roman"/>
          <w:sz w:val="14"/>
          <w:szCs w:val="14"/>
        </w:rPr>
        <w:t>Hymowitz</w:t>
      </w:r>
      <w:proofErr w:type="spellEnd"/>
      <w:r w:rsidRPr="006C2D46">
        <w:rPr>
          <w:rFonts w:ascii="Sabon-Roman" w:eastAsiaTheme="minorHAnsi" w:hAnsi="Sabon-Roman" w:cs="Sabon-Roman"/>
          <w:sz w:val="14"/>
          <w:szCs w:val="14"/>
        </w:rPr>
        <w:t xml:space="preserve">, Manning Up: </w:t>
      </w:r>
      <w:r w:rsidRPr="006C2D46">
        <w:rPr>
          <w:rFonts w:ascii="Sabon-Italic" w:eastAsiaTheme="minorHAnsi" w:hAnsi="Sabon-Italic" w:cs="Sabon-Italic"/>
          <w:i/>
          <w:iCs/>
          <w:sz w:val="14"/>
          <w:szCs w:val="14"/>
        </w:rPr>
        <w:t xml:space="preserve">How the Rise of Women Has Turned Men into Boys </w:t>
      </w:r>
      <w:r w:rsidRPr="006C2D46">
        <w:rPr>
          <w:rFonts w:ascii="Sabon-Roman" w:eastAsiaTheme="minorHAnsi" w:hAnsi="Sabon-Roman" w:cs="Sabon-Roman"/>
          <w:sz w:val="14"/>
          <w:szCs w:val="14"/>
        </w:rPr>
        <w:t xml:space="preserve">(2011); Hanna Rosin, </w:t>
      </w:r>
      <w:r w:rsidRPr="006C2D46">
        <w:rPr>
          <w:rFonts w:ascii="Sabon-Italic" w:eastAsiaTheme="minorHAnsi" w:hAnsi="Sabon-Italic" w:cs="Sabon-Italic"/>
          <w:i/>
          <w:iCs/>
          <w:sz w:val="14"/>
          <w:szCs w:val="14"/>
        </w:rPr>
        <w:t xml:space="preserve">The End of Men </w:t>
      </w:r>
      <w:r w:rsidRPr="006C2D46">
        <w:rPr>
          <w:rFonts w:ascii="Sabon-Roman" w:eastAsiaTheme="minorHAnsi" w:hAnsi="Sabon-Roman" w:cs="Sabon-Roman"/>
          <w:sz w:val="14"/>
          <w:szCs w:val="14"/>
        </w:rPr>
        <w:t>(2012).</w:t>
      </w:r>
    </w:p>
  </w:endnote>
  <w:endnote w:id="10">
    <w:p w:rsidR="00374149" w:rsidRPr="006C2D46" w:rsidRDefault="00374149" w:rsidP="006C5D6C">
      <w:pPr>
        <w:autoSpaceDE w:val="0"/>
        <w:autoSpaceDN w:val="0"/>
        <w:adjustRightInd w:val="0"/>
        <w:rPr>
          <w:rFonts w:ascii="Sabon-Roman" w:eastAsiaTheme="minorHAnsi" w:hAnsi="Sabon-Roman" w:cs="Sabon-Roman"/>
          <w:sz w:val="14"/>
          <w:szCs w:val="14"/>
        </w:rPr>
      </w:pPr>
      <w:r w:rsidRPr="006C2D46">
        <w:rPr>
          <w:rStyle w:val="EndnoteReference"/>
          <w:sz w:val="14"/>
          <w:szCs w:val="14"/>
        </w:rPr>
        <w:endnoteRef/>
      </w:r>
      <w:r w:rsidRPr="006C2D46">
        <w:rPr>
          <w:sz w:val="14"/>
          <w:szCs w:val="14"/>
        </w:rPr>
        <w:t xml:space="preserve"> </w:t>
      </w:r>
      <w:r w:rsidRPr="006C2D46">
        <w:rPr>
          <w:rFonts w:ascii="Sabon-Roman" w:eastAsiaTheme="minorHAnsi" w:hAnsi="Sabon-Roman" w:cs="Sabon-Roman"/>
          <w:sz w:val="14"/>
          <w:szCs w:val="14"/>
        </w:rPr>
        <w:t xml:space="preserve">George A. </w:t>
      </w:r>
      <w:proofErr w:type="spellStart"/>
      <w:r w:rsidRPr="006C2D46">
        <w:rPr>
          <w:rFonts w:ascii="Sabon-Roman" w:eastAsiaTheme="minorHAnsi" w:hAnsi="Sabon-Roman" w:cs="Sabon-Roman"/>
          <w:sz w:val="14"/>
          <w:szCs w:val="14"/>
        </w:rPr>
        <w:t>Akerlof</w:t>
      </w:r>
      <w:proofErr w:type="spellEnd"/>
      <w:r w:rsidRPr="006C2D46">
        <w:rPr>
          <w:rFonts w:ascii="Sabon-Roman" w:eastAsiaTheme="minorHAnsi" w:hAnsi="Sabon-Roman" w:cs="Sabon-Roman"/>
          <w:sz w:val="14"/>
          <w:szCs w:val="14"/>
        </w:rPr>
        <w:t xml:space="preserve"> et al., “An Analysis of Out-of-Wedlock Births in the United States,” </w:t>
      </w:r>
      <w:r w:rsidRPr="006C2D46">
        <w:rPr>
          <w:rFonts w:ascii="Sabon-Italic" w:eastAsiaTheme="minorHAnsi" w:hAnsi="Sabon-Italic" w:cs="Sabon-Italic"/>
          <w:i/>
          <w:iCs/>
          <w:sz w:val="14"/>
          <w:szCs w:val="14"/>
        </w:rPr>
        <w:t xml:space="preserve">The Quarterly Journal of Economics </w:t>
      </w:r>
      <w:r w:rsidRPr="006C2D46">
        <w:rPr>
          <w:rFonts w:ascii="Sabon-Roman" w:eastAsiaTheme="minorHAnsi" w:hAnsi="Sabon-Roman" w:cs="Sabon-Roman"/>
          <w:sz w:val="14"/>
          <w:szCs w:val="14"/>
        </w:rPr>
        <w:t xml:space="preserve">(1996), 111:277-317; Timothy Reichert, “Bitter Pill,” </w:t>
      </w:r>
      <w:r w:rsidRPr="006C2D46">
        <w:rPr>
          <w:rFonts w:ascii="Sabon-Italic" w:eastAsiaTheme="minorHAnsi" w:hAnsi="Sabon-Italic" w:cs="Sabon-Italic"/>
          <w:i/>
          <w:iCs/>
          <w:sz w:val="14"/>
          <w:szCs w:val="14"/>
        </w:rPr>
        <w:t xml:space="preserve">First Things </w:t>
      </w:r>
      <w:r w:rsidRPr="006C2D46">
        <w:rPr>
          <w:rFonts w:ascii="Sabon-Roman" w:eastAsiaTheme="minorHAnsi" w:hAnsi="Sabon-Roman" w:cs="Sabon-Roman"/>
          <w:sz w:val="14"/>
          <w:szCs w:val="14"/>
        </w:rPr>
        <w:t xml:space="preserve">(May 2010); Joseph Anthony Burke and Catherine </w:t>
      </w:r>
      <w:proofErr w:type="spellStart"/>
      <w:r w:rsidRPr="006C2D46">
        <w:rPr>
          <w:rFonts w:ascii="Sabon-Roman" w:eastAsiaTheme="minorHAnsi" w:hAnsi="Sabon-Roman" w:cs="Sabon-Roman"/>
          <w:sz w:val="14"/>
          <w:szCs w:val="14"/>
        </w:rPr>
        <w:t>Pakaluk</w:t>
      </w:r>
      <w:proofErr w:type="spellEnd"/>
      <w:r w:rsidRPr="006C2D46">
        <w:rPr>
          <w:rFonts w:ascii="Sabon-Roman" w:eastAsiaTheme="minorHAnsi" w:hAnsi="Sabon-Roman" w:cs="Sabon-Roman"/>
          <w:sz w:val="14"/>
          <w:szCs w:val="14"/>
        </w:rPr>
        <w:t>; “The Contraceptive Revolution and the Second Demographic Transition: An Economic Model of Sex, Fertility, and Marriage,” Working Paper No. 1003, Ave Maria University</w:t>
      </w:r>
      <w:r w:rsidR="006C5D6C" w:rsidRPr="006C2D46">
        <w:rPr>
          <w:rFonts w:ascii="Sabon-Roman" w:eastAsiaTheme="minorHAnsi" w:hAnsi="Sabon-Roman" w:cs="Sabon-Roman"/>
          <w:sz w:val="14"/>
          <w:szCs w:val="14"/>
        </w:rPr>
        <w:t xml:space="preserve"> (2010); see also, </w:t>
      </w:r>
      <w:r w:rsidRPr="006C2D46">
        <w:rPr>
          <w:rFonts w:ascii="Sabon-Roman" w:eastAsiaTheme="minorHAnsi" w:hAnsi="Sabon-Roman" w:cs="Sabon-Roman"/>
          <w:sz w:val="14"/>
          <w:szCs w:val="14"/>
        </w:rPr>
        <w:t xml:space="preserve">sociologists Mark </w:t>
      </w:r>
      <w:proofErr w:type="spellStart"/>
      <w:r w:rsidRPr="006C2D46">
        <w:rPr>
          <w:rFonts w:ascii="Sabon-Roman" w:eastAsiaTheme="minorHAnsi" w:hAnsi="Sabon-Roman" w:cs="Sabon-Roman"/>
          <w:sz w:val="14"/>
          <w:szCs w:val="14"/>
        </w:rPr>
        <w:t>Regnerus</w:t>
      </w:r>
      <w:proofErr w:type="spellEnd"/>
      <w:r w:rsidRPr="006C2D46">
        <w:rPr>
          <w:rFonts w:ascii="Sabon-Roman" w:eastAsiaTheme="minorHAnsi" w:hAnsi="Sabon-Roman" w:cs="Sabon-Roman"/>
          <w:sz w:val="14"/>
          <w:szCs w:val="14"/>
        </w:rPr>
        <w:t xml:space="preserve"> and Jeremy </w:t>
      </w:r>
      <w:proofErr w:type="spellStart"/>
      <w:r w:rsidRPr="006C2D46">
        <w:rPr>
          <w:rFonts w:ascii="Sabon-Roman" w:eastAsiaTheme="minorHAnsi" w:hAnsi="Sabon-Roman" w:cs="Sabon-Roman"/>
          <w:sz w:val="14"/>
          <w:szCs w:val="14"/>
        </w:rPr>
        <w:t>Uecker</w:t>
      </w:r>
      <w:proofErr w:type="spellEnd"/>
      <w:r w:rsidRPr="006C2D46">
        <w:rPr>
          <w:rFonts w:ascii="Sabon-Roman" w:eastAsiaTheme="minorHAnsi" w:hAnsi="Sabon-Roman" w:cs="Sabon-Roman"/>
          <w:sz w:val="14"/>
          <w:szCs w:val="14"/>
        </w:rPr>
        <w:t xml:space="preserve">. </w:t>
      </w:r>
      <w:r w:rsidRPr="006C2D46">
        <w:rPr>
          <w:rFonts w:ascii="Sabon-Italic" w:eastAsiaTheme="minorHAnsi" w:hAnsi="Sabon-Italic" w:cs="Sabon-Italic"/>
          <w:i/>
          <w:iCs/>
          <w:sz w:val="14"/>
          <w:szCs w:val="14"/>
        </w:rPr>
        <w:t>Premarital Sex in America:</w:t>
      </w:r>
      <w:r w:rsidRPr="006C2D46">
        <w:rPr>
          <w:rFonts w:ascii="Sabon-Roman" w:eastAsiaTheme="minorHAnsi" w:hAnsi="Sabon-Roman" w:cs="Sabon-Roman"/>
          <w:sz w:val="14"/>
          <w:szCs w:val="14"/>
        </w:rPr>
        <w:t xml:space="preserve"> </w:t>
      </w:r>
      <w:r w:rsidRPr="006C2D46">
        <w:rPr>
          <w:rFonts w:ascii="Sabon-Italic" w:eastAsiaTheme="minorHAnsi" w:hAnsi="Sabon-Italic" w:cs="Sabon-Italic"/>
          <w:i/>
          <w:iCs/>
          <w:sz w:val="14"/>
          <w:szCs w:val="14"/>
        </w:rPr>
        <w:t xml:space="preserve">How Young Americans Meet, Mate, and Think about Marrying </w:t>
      </w:r>
      <w:r w:rsidRPr="006C2D46">
        <w:rPr>
          <w:rFonts w:ascii="Sabon-Roman" w:eastAsiaTheme="minorHAnsi" w:hAnsi="Sabon-Roman" w:cs="Sabon-Roman"/>
          <w:sz w:val="14"/>
          <w:szCs w:val="14"/>
        </w:rPr>
        <w:t>(Oxford University Press, 2011).</w:t>
      </w:r>
    </w:p>
  </w:endnote>
  <w:endnote w:id="11">
    <w:p w:rsidR="00E97CD1" w:rsidRPr="006C2D46" w:rsidRDefault="00E97CD1" w:rsidP="00E97CD1">
      <w:pPr>
        <w:autoSpaceDE w:val="0"/>
        <w:autoSpaceDN w:val="0"/>
        <w:adjustRightInd w:val="0"/>
        <w:rPr>
          <w:rFonts w:ascii="Sabon-Roman" w:eastAsiaTheme="minorHAnsi" w:hAnsi="Sabon-Roman" w:cs="Sabon-Roman"/>
          <w:sz w:val="14"/>
          <w:szCs w:val="14"/>
        </w:rPr>
      </w:pPr>
      <w:r w:rsidRPr="006C2D46">
        <w:rPr>
          <w:rStyle w:val="EndnoteReference"/>
          <w:sz w:val="14"/>
          <w:szCs w:val="14"/>
        </w:rPr>
        <w:endnoteRef/>
      </w:r>
      <w:r w:rsidRPr="006C2D46">
        <w:rPr>
          <w:sz w:val="14"/>
          <w:szCs w:val="14"/>
        </w:rPr>
        <w:t xml:space="preserve"> </w:t>
      </w:r>
      <w:r w:rsidRPr="006C2D46">
        <w:rPr>
          <w:rFonts w:ascii="Sabon-Roman" w:eastAsiaTheme="minorHAnsi" w:hAnsi="Sabon-Roman" w:cs="Sabon-Roman"/>
          <w:sz w:val="14"/>
          <w:szCs w:val="14"/>
        </w:rPr>
        <w:t xml:space="preserve">See Erika </w:t>
      </w:r>
      <w:proofErr w:type="spellStart"/>
      <w:r w:rsidRPr="006C2D46">
        <w:rPr>
          <w:rFonts w:ascii="Sabon-Roman" w:eastAsiaTheme="minorHAnsi" w:hAnsi="Sabon-Roman" w:cs="Sabon-Roman"/>
          <w:sz w:val="14"/>
          <w:szCs w:val="14"/>
        </w:rPr>
        <w:t>Bachiochi</w:t>
      </w:r>
      <w:proofErr w:type="spellEnd"/>
      <w:r w:rsidRPr="006C2D46">
        <w:rPr>
          <w:rFonts w:ascii="Sabon-Roman" w:eastAsiaTheme="minorHAnsi" w:hAnsi="Sabon-Roman" w:cs="Sabon-Roman"/>
          <w:sz w:val="14"/>
          <w:szCs w:val="14"/>
        </w:rPr>
        <w:t xml:space="preserve">, “Women, Sexual Asymmetry &amp; Catholic Teaching,” forthcoming in </w:t>
      </w:r>
      <w:r w:rsidRPr="006C2D46">
        <w:rPr>
          <w:rFonts w:ascii="Sabon-Italic" w:eastAsiaTheme="minorHAnsi" w:hAnsi="Sabon-Italic" w:cs="Sabon-Italic"/>
          <w:i/>
          <w:iCs/>
          <w:sz w:val="14"/>
          <w:szCs w:val="14"/>
        </w:rPr>
        <w:t xml:space="preserve">Christian Bioethics </w:t>
      </w:r>
      <w:r w:rsidRPr="006C2D46">
        <w:rPr>
          <w:rFonts w:ascii="Sabon-Roman" w:eastAsiaTheme="minorHAnsi" w:hAnsi="Sabon-Roman" w:cs="Sabon-Roman"/>
          <w:sz w:val="14"/>
          <w:szCs w:val="14"/>
        </w:rPr>
        <w:t>(2013) for a survey of these findings.</w:t>
      </w:r>
    </w:p>
    <w:p w:rsidR="00E97CD1" w:rsidRDefault="00E97CD1">
      <w:pPr>
        <w:pStyle w:val="EndnoteText"/>
      </w:pPr>
    </w:p>
    <w:p w:rsidR="000E34A6" w:rsidRDefault="000E34A6">
      <w:pPr>
        <w:pStyle w:val="EndnoteText"/>
      </w:pPr>
    </w:p>
    <w:p w:rsidR="00927944" w:rsidRDefault="00927944" w:rsidP="00927944">
      <w:pPr>
        <w:autoSpaceDE w:val="0"/>
        <w:autoSpaceDN w:val="0"/>
        <w:adjustRightInd w:val="0"/>
        <w:rPr>
          <w:rFonts w:ascii="Sabon-RomanSC" w:eastAsiaTheme="minorHAnsi" w:hAnsi="Sabon-RomanSC" w:cs="Sabon-RomanSC"/>
          <w:sz w:val="18"/>
          <w:szCs w:val="18"/>
        </w:rPr>
      </w:pPr>
      <w:r w:rsidRPr="00927944">
        <w:rPr>
          <w:rFonts w:asciiTheme="minorHAnsi" w:eastAsiaTheme="minorHAnsi" w:hAnsiTheme="minorHAnsi" w:cstheme="minorBidi"/>
          <w:noProof/>
          <w:sz w:val="16"/>
          <w:szCs w:val="16"/>
        </w:rPr>
        <w:drawing>
          <wp:inline distT="0" distB="0" distL="0" distR="0" wp14:anchorId="6BBB0280" wp14:editId="005BCB2F">
            <wp:extent cx="495300" cy="495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4A6" w:rsidRPr="00927944" w:rsidRDefault="000E34A6" w:rsidP="00927944">
      <w:pPr>
        <w:autoSpaceDE w:val="0"/>
        <w:autoSpaceDN w:val="0"/>
        <w:adjustRightInd w:val="0"/>
        <w:rPr>
          <w:rFonts w:ascii="Sabon-RomanSC" w:eastAsiaTheme="minorHAnsi" w:hAnsi="Sabon-RomanSC" w:cs="Sabon-RomanSC"/>
          <w:sz w:val="18"/>
          <w:szCs w:val="18"/>
        </w:rPr>
      </w:pPr>
    </w:p>
    <w:p w:rsidR="00927944" w:rsidRPr="00927944" w:rsidRDefault="00927944" w:rsidP="00927944">
      <w:pPr>
        <w:autoSpaceDE w:val="0"/>
        <w:autoSpaceDN w:val="0"/>
        <w:adjustRightInd w:val="0"/>
        <w:rPr>
          <w:rFonts w:ascii="Sabon-RomanSC" w:eastAsiaTheme="minorHAnsi" w:hAnsi="Sabon-RomanSC" w:cs="Sabon-RomanSC"/>
          <w:sz w:val="18"/>
          <w:szCs w:val="18"/>
        </w:rPr>
      </w:pPr>
      <w:r w:rsidRPr="00927944">
        <w:rPr>
          <w:rFonts w:ascii="Sabon-RomanSC" w:eastAsiaTheme="minorHAnsi" w:hAnsi="Sabon-RomanSC" w:cs="Sabon-RomanSC"/>
          <w:sz w:val="18"/>
          <w:szCs w:val="18"/>
        </w:rPr>
        <w:t>Secretariat of Pro-Life Activities</w:t>
      </w:r>
    </w:p>
    <w:p w:rsidR="00927944" w:rsidRPr="00927944" w:rsidRDefault="00927944" w:rsidP="00927944">
      <w:pPr>
        <w:autoSpaceDE w:val="0"/>
        <w:autoSpaceDN w:val="0"/>
        <w:adjustRightInd w:val="0"/>
        <w:rPr>
          <w:rFonts w:ascii="Sabon-Roman" w:eastAsiaTheme="minorHAnsi" w:hAnsi="Sabon-Roman" w:cs="Sabon-Roman"/>
          <w:sz w:val="18"/>
          <w:szCs w:val="18"/>
        </w:rPr>
      </w:pPr>
      <w:r w:rsidRPr="00927944">
        <w:rPr>
          <w:rFonts w:ascii="Sabon-Roman" w:eastAsiaTheme="minorHAnsi" w:hAnsi="Sabon-Roman" w:cs="Sabon-Roman"/>
          <w:sz w:val="18"/>
          <w:szCs w:val="18"/>
        </w:rPr>
        <w:t>United States Conference of Catholic Bishops</w:t>
      </w:r>
    </w:p>
    <w:p w:rsidR="00927944" w:rsidRPr="00927944" w:rsidRDefault="00927944" w:rsidP="00927944">
      <w:pPr>
        <w:autoSpaceDE w:val="0"/>
        <w:autoSpaceDN w:val="0"/>
        <w:adjustRightInd w:val="0"/>
        <w:rPr>
          <w:rFonts w:ascii="Sabon-Roman" w:eastAsiaTheme="minorHAnsi" w:hAnsi="Sabon-Roman" w:cs="Sabon-Roman"/>
          <w:sz w:val="18"/>
          <w:szCs w:val="18"/>
        </w:rPr>
      </w:pPr>
      <w:r w:rsidRPr="00927944">
        <w:rPr>
          <w:rFonts w:ascii="Sabon-Roman" w:eastAsiaTheme="minorHAnsi" w:hAnsi="Sabon-Roman" w:cs="Sabon-Roman"/>
          <w:sz w:val="18"/>
          <w:szCs w:val="18"/>
        </w:rPr>
        <w:t>3211 Fourth Street NE • Washington, DC 20017-1194</w:t>
      </w:r>
    </w:p>
    <w:p w:rsidR="00927944" w:rsidRPr="00927944" w:rsidRDefault="00927944" w:rsidP="00927944">
      <w:pPr>
        <w:autoSpaceDE w:val="0"/>
        <w:autoSpaceDN w:val="0"/>
        <w:adjustRightInd w:val="0"/>
        <w:rPr>
          <w:rFonts w:ascii="Sabon-Roman" w:eastAsiaTheme="minorHAnsi" w:hAnsi="Sabon-Roman" w:cs="Sabon-Roman"/>
          <w:sz w:val="18"/>
          <w:szCs w:val="18"/>
        </w:rPr>
      </w:pPr>
      <w:r w:rsidRPr="00927944">
        <w:rPr>
          <w:rFonts w:ascii="Sabon-Roman" w:eastAsiaTheme="minorHAnsi" w:hAnsi="Sabon-Roman" w:cs="Sabon-Roman"/>
          <w:sz w:val="18"/>
          <w:szCs w:val="18"/>
        </w:rPr>
        <w:t>Tel: (202) 541-3070 • Fax: (202) 541-3054</w:t>
      </w:r>
    </w:p>
    <w:p w:rsidR="00927944" w:rsidRPr="00927944" w:rsidRDefault="00927944" w:rsidP="00927944">
      <w:pPr>
        <w:spacing w:after="240" w:line="23" w:lineRule="atLeast"/>
        <w:rPr>
          <w:rFonts w:ascii="Sabon-Italic" w:eastAsiaTheme="minorHAnsi" w:hAnsi="Sabon-Italic" w:cs="Sabon-Italic"/>
          <w:i/>
          <w:iCs/>
          <w:sz w:val="18"/>
          <w:szCs w:val="18"/>
        </w:rPr>
      </w:pPr>
      <w:r w:rsidRPr="00927944">
        <w:rPr>
          <w:rFonts w:ascii="Sabon-Roman" w:eastAsiaTheme="minorHAnsi" w:hAnsi="Sabon-Roman" w:cs="Sabon-Roman"/>
          <w:sz w:val="18"/>
          <w:szCs w:val="18"/>
        </w:rPr>
        <w:t xml:space="preserve">Website: </w:t>
      </w:r>
      <w:hyperlink r:id="rId2" w:history="1">
        <w:r w:rsidRPr="00927944">
          <w:rPr>
            <w:rFonts w:ascii="Sabon-Italic" w:eastAsiaTheme="minorHAnsi" w:hAnsi="Sabon-Italic" w:cs="Sabon-Italic"/>
            <w:i/>
            <w:iCs/>
            <w:color w:val="0000FF" w:themeColor="hyperlink"/>
            <w:sz w:val="18"/>
            <w:szCs w:val="18"/>
            <w:u w:val="single"/>
          </w:rPr>
          <w:t>www.usccb.org/prolife</w:t>
        </w:r>
      </w:hyperlink>
    </w:p>
    <w:p w:rsidR="00927944" w:rsidRPr="00927944" w:rsidRDefault="00B36CD8" w:rsidP="00927944">
      <w:pPr>
        <w:autoSpaceDE w:val="0"/>
        <w:autoSpaceDN w:val="0"/>
        <w:adjustRightInd w:val="0"/>
        <w:rPr>
          <w:rFonts w:ascii="Sabon-Roman" w:eastAsiaTheme="minorHAnsi" w:hAnsi="Sabon-Roman" w:cs="Sabon-Roman"/>
          <w:sz w:val="14"/>
          <w:szCs w:val="14"/>
        </w:rPr>
      </w:pPr>
      <w:proofErr w:type="gramStart"/>
      <w:r>
        <w:rPr>
          <w:rFonts w:ascii="Sabon-Roman" w:eastAsiaTheme="minorHAnsi" w:hAnsi="Sabon-Roman" w:cs="Sabon-Roman"/>
          <w:sz w:val="14"/>
          <w:szCs w:val="14"/>
        </w:rPr>
        <w:t>Crosses</w:t>
      </w:r>
      <w:r w:rsidR="00927944" w:rsidRPr="00927944">
        <w:rPr>
          <w:rFonts w:ascii="Sabon-Roman" w:eastAsiaTheme="minorHAnsi" w:hAnsi="Sabon-Roman" w:cs="Sabon-Roman"/>
          <w:sz w:val="14"/>
          <w:szCs w:val="14"/>
        </w:rPr>
        <w:t xml:space="preserve"> </w:t>
      </w:r>
      <w:r w:rsidR="00927944" w:rsidRPr="00927944">
        <w:rPr>
          <w:rFonts w:ascii="Sabon-Italic" w:eastAsiaTheme="minorHAnsi" w:hAnsi="Sabon-Italic" w:cs="Sabon-Italic"/>
          <w:i/>
          <w:iCs/>
          <w:sz w:val="14"/>
          <w:szCs w:val="14"/>
        </w:rPr>
        <w:t xml:space="preserve">© </w:t>
      </w:r>
      <w:r w:rsidR="00927944" w:rsidRPr="00927944">
        <w:rPr>
          <w:rFonts w:ascii="Sabon-Roman" w:eastAsiaTheme="minorHAnsi" w:hAnsi="Sabon-Roman" w:cs="Sabon-Roman"/>
          <w:sz w:val="14"/>
          <w:szCs w:val="14"/>
        </w:rPr>
        <w:t>Veer Images.</w:t>
      </w:r>
      <w:proofErr w:type="gramEnd"/>
      <w:r w:rsidR="00927944" w:rsidRPr="00927944">
        <w:rPr>
          <w:rFonts w:ascii="Sabon-Roman" w:eastAsiaTheme="minorHAnsi" w:hAnsi="Sabon-Roman" w:cs="Sabon-Roman"/>
          <w:sz w:val="14"/>
          <w:szCs w:val="14"/>
        </w:rPr>
        <w:t xml:space="preserve"> All rights reserved.</w:t>
      </w:r>
    </w:p>
    <w:p w:rsidR="00927944" w:rsidRPr="00927944" w:rsidRDefault="00927944" w:rsidP="00927944">
      <w:pPr>
        <w:autoSpaceDE w:val="0"/>
        <w:autoSpaceDN w:val="0"/>
        <w:adjustRightInd w:val="0"/>
        <w:rPr>
          <w:rFonts w:ascii="Sabon-Roman" w:eastAsiaTheme="minorHAnsi" w:hAnsi="Sabon-Roman" w:cs="Sabon-Roman"/>
          <w:sz w:val="14"/>
          <w:szCs w:val="14"/>
        </w:rPr>
      </w:pPr>
      <w:proofErr w:type="gramStart"/>
      <w:r w:rsidRPr="00927944">
        <w:rPr>
          <w:rFonts w:ascii="Sabon-Roman" w:eastAsiaTheme="minorHAnsi" w:hAnsi="Sabon-Roman" w:cs="Sabon-Roman"/>
          <w:sz w:val="14"/>
          <w:szCs w:val="14"/>
        </w:rPr>
        <w:t>Copyright © 2013, United States Conference of Catholic Bishops, Washington, D.C.</w:t>
      </w:r>
      <w:proofErr w:type="gramEnd"/>
    </w:p>
    <w:p w:rsidR="006C5D6C" w:rsidRDefault="006C5D6C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Grand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abon-RomanS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41D" w:rsidRDefault="00C8341D" w:rsidP="00ED28E4">
      <w:r>
        <w:separator/>
      </w:r>
    </w:p>
  </w:footnote>
  <w:footnote w:type="continuationSeparator" w:id="0">
    <w:p w:rsidR="00C8341D" w:rsidRDefault="00C8341D" w:rsidP="00ED2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8F"/>
    <w:rsid w:val="000E34A6"/>
    <w:rsid w:val="00114213"/>
    <w:rsid w:val="00374149"/>
    <w:rsid w:val="003752C5"/>
    <w:rsid w:val="004373B1"/>
    <w:rsid w:val="00533312"/>
    <w:rsid w:val="00561618"/>
    <w:rsid w:val="0059093C"/>
    <w:rsid w:val="005F2552"/>
    <w:rsid w:val="00607450"/>
    <w:rsid w:val="006242A7"/>
    <w:rsid w:val="006761EF"/>
    <w:rsid w:val="006C2D46"/>
    <w:rsid w:val="006C5D6C"/>
    <w:rsid w:val="007D6194"/>
    <w:rsid w:val="0086335F"/>
    <w:rsid w:val="009110FF"/>
    <w:rsid w:val="00927944"/>
    <w:rsid w:val="00992B9B"/>
    <w:rsid w:val="009B79BC"/>
    <w:rsid w:val="00AF27DA"/>
    <w:rsid w:val="00B10AD5"/>
    <w:rsid w:val="00B36CD8"/>
    <w:rsid w:val="00BC43C5"/>
    <w:rsid w:val="00C137DE"/>
    <w:rsid w:val="00C5759D"/>
    <w:rsid w:val="00C8341D"/>
    <w:rsid w:val="00C90CE0"/>
    <w:rsid w:val="00CA2958"/>
    <w:rsid w:val="00E56C8F"/>
    <w:rsid w:val="00E97CD1"/>
    <w:rsid w:val="00EC7BBD"/>
    <w:rsid w:val="00ED28E4"/>
    <w:rsid w:val="00F30866"/>
    <w:rsid w:val="00FA41CE"/>
    <w:rsid w:val="00FB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E56C8F"/>
  </w:style>
  <w:style w:type="character" w:customStyle="1" w:styleId="EndnoteTextChar">
    <w:name w:val="Endnote Text Char"/>
    <w:basedOn w:val="DefaultParagraphFont"/>
    <w:link w:val="EndnoteText"/>
    <w:semiHidden/>
    <w:rsid w:val="00E56C8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8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093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28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28E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28E4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ED28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E56C8F"/>
  </w:style>
  <w:style w:type="character" w:customStyle="1" w:styleId="EndnoteTextChar">
    <w:name w:val="Endnote Text Char"/>
    <w:basedOn w:val="DefaultParagraphFont"/>
    <w:link w:val="EndnoteText"/>
    <w:semiHidden/>
    <w:rsid w:val="00E56C8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8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093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28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28E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28E4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ED28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ccb.org/prolif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A4022-5070-4A4D-B219-78A831A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PLReceptionist</dc:creator>
  <cp:lastModifiedBy>Christopher Jozwiak</cp:lastModifiedBy>
  <cp:revision>2</cp:revision>
  <dcterms:created xsi:type="dcterms:W3CDTF">2013-07-26T21:03:00Z</dcterms:created>
  <dcterms:modified xsi:type="dcterms:W3CDTF">2013-07-26T21:03:00Z</dcterms:modified>
</cp:coreProperties>
</file>