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F5" w:rsidRDefault="00F96D1A" w:rsidP="002E46F5">
      <w:pPr>
        <w:jc w:val="center"/>
        <w:rPr>
          <w:rFonts w:ascii="Arial Unicode MS" w:eastAsia="Arial Unicode MS" w:hAnsi="Arial Unicode MS" w:cs="Arial Unicode MS"/>
        </w:rPr>
      </w:pPr>
      <w:bookmarkStart w:id="0" w:name="_GoBack"/>
      <w:bookmarkEnd w:id="0"/>
      <w:r>
        <w:rPr>
          <w:rFonts w:ascii="Arial Unicode MS" w:eastAsia="Arial Unicode MS" w:hAnsi="Arial Unicode MS" w:cs="Arial Unicode MS"/>
        </w:rPr>
        <w:t xml:space="preserve">Sample </w:t>
      </w:r>
      <w:r w:rsidR="002E46F5" w:rsidRPr="00DC44B2">
        <w:rPr>
          <w:rFonts w:ascii="Arial Unicode MS" w:eastAsia="Arial Unicode MS" w:hAnsi="Arial Unicode MS" w:cs="Arial Unicode MS"/>
        </w:rPr>
        <w:t>Guidelines for Transitioning</w:t>
      </w:r>
    </w:p>
    <w:p w:rsidR="00F96D1A" w:rsidRPr="00F96D1A" w:rsidRDefault="00F96D1A" w:rsidP="002E46F5">
      <w:pPr>
        <w:jc w:val="center"/>
        <w:rPr>
          <w:rFonts w:ascii="Arial Unicode MS" w:eastAsia="Arial Unicode MS" w:hAnsi="Arial Unicode MS" w:cs="Arial Unicode MS"/>
        </w:rPr>
      </w:pPr>
      <w:r>
        <w:rPr>
          <w:rFonts w:ascii="Arial Unicode MS" w:eastAsia="Arial Unicode MS" w:hAnsi="Arial Unicode MS" w:cs="Arial Unicode MS"/>
          <w:b/>
        </w:rPr>
        <w:t>All highlighted areas need to be adapted to community’s language</w:t>
      </w:r>
    </w:p>
    <w:p w:rsidR="002E46F5" w:rsidRPr="00DC44B2" w:rsidRDefault="002E46F5" w:rsidP="002E46F5">
      <w:pPr>
        <w:jc w:val="center"/>
        <w:rPr>
          <w:rFonts w:ascii="Arial Unicode MS" w:eastAsia="Arial Unicode MS" w:hAnsi="Arial Unicode MS" w:cs="Arial Unicode MS"/>
        </w:rPr>
      </w:pPr>
    </w:p>
    <w:p w:rsidR="002E46F5" w:rsidRPr="00DC44B2" w:rsidRDefault="002E46F5" w:rsidP="002E46F5">
      <w:pPr>
        <w:rPr>
          <w:rFonts w:ascii="Arial Unicode MS" w:eastAsia="Arial Unicode MS" w:hAnsi="Arial Unicode MS" w:cs="Arial Unicode MS"/>
        </w:rPr>
      </w:pPr>
      <w:r w:rsidRPr="00DC44B2">
        <w:rPr>
          <w:rFonts w:ascii="Arial Unicode MS" w:eastAsia="Arial Unicode MS" w:hAnsi="Arial Unicode MS" w:cs="Arial Unicode MS"/>
        </w:rPr>
        <w:t xml:space="preserve">There are a number of reasons why it might </w:t>
      </w:r>
      <w:r w:rsidR="00616F48">
        <w:rPr>
          <w:rFonts w:ascii="Arial Unicode MS" w:eastAsia="Arial Unicode MS" w:hAnsi="Arial Unicode MS" w:cs="Arial Unicode MS"/>
        </w:rPr>
        <w:t xml:space="preserve">be necessary for an aging </w:t>
      </w:r>
      <w:r w:rsidR="00616F48" w:rsidRPr="00F96D1A">
        <w:rPr>
          <w:rFonts w:ascii="Arial Unicode MS" w:eastAsia="Arial Unicode MS" w:hAnsi="Arial Unicode MS" w:cs="Arial Unicode MS"/>
          <w:highlight w:val="yellow"/>
        </w:rPr>
        <w:t>(</w:t>
      </w:r>
      <w:r w:rsidR="00616F48" w:rsidRPr="00F96D1A">
        <w:rPr>
          <w:rFonts w:ascii="Arial Unicode MS" w:eastAsia="Arial Unicode MS" w:hAnsi="Arial Unicode MS" w:cs="Arial Unicode MS"/>
          <w:highlight w:val="yellow"/>
          <w:u w:val="single"/>
        </w:rPr>
        <w:t>religious</w:t>
      </w:r>
      <w:r w:rsidR="00616F48">
        <w:rPr>
          <w:rFonts w:ascii="Arial Unicode MS" w:eastAsia="Arial Unicode MS" w:hAnsi="Arial Unicode MS" w:cs="Arial Unicode MS"/>
          <w:u w:val="single"/>
        </w:rPr>
        <w:t>)</w:t>
      </w:r>
      <w:r w:rsidRPr="00DC44B2">
        <w:rPr>
          <w:rFonts w:ascii="Arial Unicode MS" w:eastAsia="Arial Unicode MS" w:hAnsi="Arial Unicode MS" w:cs="Arial Unicode MS"/>
        </w:rPr>
        <w:t xml:space="preserve"> to leave a community that has been his home for many years.  Transitions are best where there is a place of hope to which a person can move.  </w:t>
      </w:r>
    </w:p>
    <w:p w:rsidR="002E46F5" w:rsidRPr="00DC44B2" w:rsidRDefault="002E46F5" w:rsidP="002E46F5">
      <w:pPr>
        <w:rPr>
          <w:rFonts w:ascii="Arial Unicode MS" w:eastAsia="Arial Unicode MS" w:hAnsi="Arial Unicode MS" w:cs="Arial Unicode MS"/>
        </w:rPr>
      </w:pPr>
    </w:p>
    <w:p w:rsidR="002E46F5" w:rsidRPr="00DC44B2" w:rsidRDefault="002E46F5" w:rsidP="002E46F5">
      <w:pPr>
        <w:rPr>
          <w:rFonts w:ascii="Arial Unicode MS" w:eastAsia="Arial Unicode MS" w:hAnsi="Arial Unicode MS" w:cs="Arial Unicode MS"/>
        </w:rPr>
      </w:pPr>
      <w:r w:rsidRPr="00DC44B2">
        <w:rPr>
          <w:rFonts w:ascii="Arial Unicode MS" w:eastAsia="Arial Unicode MS" w:hAnsi="Arial Unicode MS" w:cs="Arial Unicode MS"/>
        </w:rPr>
        <w:t>Transitions are also best tolerated when the man is accepting of and ready for the move and is in relatively good</w:t>
      </w:r>
      <w:r w:rsidR="00616F48">
        <w:rPr>
          <w:rFonts w:ascii="Arial Unicode MS" w:eastAsia="Arial Unicode MS" w:hAnsi="Arial Unicode MS" w:cs="Arial Unicode MS"/>
        </w:rPr>
        <w:t xml:space="preserve"> health.  For many older </w:t>
      </w:r>
      <w:r w:rsidR="00616F48" w:rsidRPr="00F96D1A">
        <w:rPr>
          <w:rFonts w:ascii="Arial Unicode MS" w:eastAsia="Arial Unicode MS" w:hAnsi="Arial Unicode MS" w:cs="Arial Unicode MS"/>
          <w:highlight w:val="yellow"/>
        </w:rPr>
        <w:t>(religious)</w:t>
      </w:r>
      <w:r w:rsidRPr="00F96D1A">
        <w:rPr>
          <w:rFonts w:ascii="Arial Unicode MS" w:eastAsia="Arial Unicode MS" w:hAnsi="Arial Unicode MS" w:cs="Arial Unicode MS"/>
          <w:highlight w:val="yellow"/>
        </w:rPr>
        <w:t>,</w:t>
      </w:r>
      <w:r w:rsidRPr="00DC44B2">
        <w:rPr>
          <w:rFonts w:ascii="Arial Unicode MS" w:eastAsia="Arial Unicode MS" w:hAnsi="Arial Unicode MS" w:cs="Arial Unicode MS"/>
        </w:rPr>
        <w:t xml:space="preserve"> aging is a particularly difficult time because they find themselves with little to do after a lifetime of busy apostolic life.  Concrete plans for part time ministry, leisure, hobbies and spiritual renewal should be encouraged.  Devoting the annual retreat to asking the Lord where he is leading us as we age is appropriate.  It is wise to consider this transitioning process as early as 40 or 50 years of age.  Men should be encouraged to consider possibilities for their future.  What leisure time activities, hobbies, and other ministries is a man called to in the future? </w:t>
      </w:r>
    </w:p>
    <w:p w:rsidR="002E46F5" w:rsidRPr="00DC44B2" w:rsidRDefault="002E46F5" w:rsidP="002E46F5">
      <w:pPr>
        <w:rPr>
          <w:rFonts w:ascii="Arial Unicode MS" w:eastAsia="Arial Unicode MS" w:hAnsi="Arial Unicode MS" w:cs="Arial Unicode MS"/>
        </w:rPr>
      </w:pPr>
      <w:r w:rsidRPr="00DC44B2">
        <w:rPr>
          <w:rFonts w:ascii="Arial Unicode MS" w:eastAsia="Arial Unicode MS" w:hAnsi="Arial Unicode MS" w:cs="Arial Unicode MS"/>
        </w:rPr>
        <w:t xml:space="preserve">  </w:t>
      </w:r>
    </w:p>
    <w:p w:rsidR="002E46F5" w:rsidRPr="00DC44B2" w:rsidRDefault="002E46F5" w:rsidP="002E46F5">
      <w:pPr>
        <w:numPr>
          <w:ilvl w:val="0"/>
          <w:numId w:val="1"/>
        </w:numPr>
        <w:rPr>
          <w:rFonts w:ascii="Arial Unicode MS" w:eastAsia="Arial Unicode MS" w:hAnsi="Arial Unicode MS" w:cs="Arial Unicode MS"/>
        </w:rPr>
      </w:pPr>
      <w:r w:rsidRPr="00DC44B2">
        <w:rPr>
          <w:rFonts w:ascii="Arial Unicode MS" w:eastAsia="Arial Unicode MS" w:hAnsi="Arial Unicode MS" w:cs="Arial Unicode MS"/>
        </w:rPr>
        <w:t xml:space="preserve">It is important to consider that changes in older </w:t>
      </w:r>
      <w:r w:rsidR="00616F48">
        <w:rPr>
          <w:rFonts w:ascii="Arial Unicode MS" w:eastAsia="Arial Unicode MS" w:hAnsi="Arial Unicode MS" w:cs="Arial Unicode MS"/>
        </w:rPr>
        <w:t>(</w:t>
      </w:r>
      <w:r w:rsidR="00616F48" w:rsidRPr="00F96D1A">
        <w:rPr>
          <w:rFonts w:ascii="Arial Unicode MS" w:eastAsia="Arial Unicode MS" w:hAnsi="Arial Unicode MS" w:cs="Arial Unicode MS"/>
          <w:highlight w:val="yellow"/>
        </w:rPr>
        <w:t>religious)</w:t>
      </w:r>
      <w:r w:rsidRPr="00DC44B2">
        <w:rPr>
          <w:rFonts w:ascii="Arial Unicode MS" w:eastAsia="Arial Unicode MS" w:hAnsi="Arial Unicode MS" w:cs="Arial Unicode MS"/>
        </w:rPr>
        <w:t xml:space="preserve"> should not be attributed to old age.  Although decline does occur with aging, many of the changes that occur can be reversible.  Appropriate assessment and treatment is essential to be sure that there is no underlying medical problem causing the change.</w:t>
      </w:r>
    </w:p>
    <w:p w:rsidR="002E46F5" w:rsidRPr="00DC44B2" w:rsidRDefault="002E46F5" w:rsidP="002E46F5">
      <w:pPr>
        <w:rPr>
          <w:rFonts w:ascii="Arial Unicode MS" w:eastAsia="Arial Unicode MS" w:hAnsi="Arial Unicode MS" w:cs="Arial Unicode MS"/>
        </w:rPr>
      </w:pPr>
    </w:p>
    <w:p w:rsidR="002E46F5" w:rsidRPr="00DC44B2" w:rsidRDefault="002E46F5" w:rsidP="002E46F5">
      <w:pPr>
        <w:numPr>
          <w:ilvl w:val="0"/>
          <w:numId w:val="1"/>
        </w:numPr>
        <w:rPr>
          <w:rFonts w:ascii="Arial Unicode MS" w:eastAsia="Arial Unicode MS" w:hAnsi="Arial Unicode MS" w:cs="Arial Unicode MS"/>
        </w:rPr>
      </w:pPr>
      <w:r w:rsidRPr="00DC44B2">
        <w:rPr>
          <w:rFonts w:ascii="Arial Unicode MS" w:eastAsia="Arial Unicode MS" w:hAnsi="Arial Unicode MS" w:cs="Arial Unicode MS"/>
        </w:rPr>
        <w:t>Common criteria that may indicate a need to transition to another setting.</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Illness t</w:t>
      </w:r>
      <w:r w:rsidR="00616F48">
        <w:rPr>
          <w:rFonts w:ascii="Arial Unicode MS" w:eastAsia="Arial Unicode MS" w:hAnsi="Arial Unicode MS" w:cs="Arial Unicode MS"/>
        </w:rPr>
        <w:t>hat leaves the individual (</w:t>
      </w:r>
      <w:r w:rsidR="00616F48" w:rsidRPr="00F96D1A">
        <w:rPr>
          <w:rFonts w:ascii="Arial Unicode MS" w:eastAsia="Arial Unicode MS" w:hAnsi="Arial Unicode MS" w:cs="Arial Unicode MS"/>
          <w:highlight w:val="yellow"/>
        </w:rPr>
        <w:t>religious)</w:t>
      </w:r>
      <w:r w:rsidR="00C4620B">
        <w:rPr>
          <w:rFonts w:ascii="Arial Unicode MS" w:eastAsia="Arial Unicode MS" w:hAnsi="Arial Unicode MS" w:cs="Arial Unicode MS"/>
        </w:rPr>
        <w:t xml:space="preserve"> </w:t>
      </w:r>
      <w:r w:rsidRPr="00DC44B2">
        <w:rPr>
          <w:rFonts w:ascii="Arial Unicode MS" w:eastAsia="Arial Unicode MS" w:hAnsi="Arial Unicode MS" w:cs="Arial Unicode MS"/>
        </w:rPr>
        <w:t>incapable of independent living</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When the day to day car</w:t>
      </w:r>
      <w:r w:rsidR="00616F48">
        <w:rPr>
          <w:rFonts w:ascii="Arial Unicode MS" w:eastAsia="Arial Unicode MS" w:hAnsi="Arial Unicode MS" w:cs="Arial Unicode MS"/>
        </w:rPr>
        <w:t>e needs of the individual (</w:t>
      </w:r>
      <w:r w:rsidR="00616F48" w:rsidRPr="00F96D1A">
        <w:rPr>
          <w:rFonts w:ascii="Arial Unicode MS" w:eastAsia="Arial Unicode MS" w:hAnsi="Arial Unicode MS" w:cs="Arial Unicode MS"/>
          <w:highlight w:val="yellow"/>
        </w:rPr>
        <w:t>religious</w:t>
      </w:r>
      <w:r w:rsidR="00616F48">
        <w:rPr>
          <w:rFonts w:ascii="Arial Unicode MS" w:eastAsia="Arial Unicode MS" w:hAnsi="Arial Unicode MS" w:cs="Arial Unicode MS"/>
        </w:rPr>
        <w:t>)</w:t>
      </w:r>
      <w:r w:rsidRPr="00DC44B2">
        <w:rPr>
          <w:rFonts w:ascii="Arial Unicode MS" w:eastAsia="Arial Unicode MS" w:hAnsi="Arial Unicode MS" w:cs="Arial Unicode MS"/>
        </w:rPr>
        <w:t>exceeds the ability of his current community to serve its assigned apostolate</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Gradual functional decline noted in any one or more of these areas of self-care</w:t>
      </w:r>
    </w:p>
    <w:p w:rsidR="002E46F5" w:rsidRPr="00DC44B2" w:rsidRDefault="002E46F5" w:rsidP="002E46F5">
      <w:pPr>
        <w:numPr>
          <w:ilvl w:val="0"/>
          <w:numId w:val="3"/>
        </w:numPr>
        <w:rPr>
          <w:rFonts w:ascii="Arial Unicode MS" w:eastAsia="Arial Unicode MS" w:hAnsi="Arial Unicode MS" w:cs="Arial Unicode MS"/>
        </w:rPr>
      </w:pPr>
      <w:r w:rsidRPr="00DC44B2">
        <w:rPr>
          <w:rFonts w:ascii="Arial Unicode MS" w:eastAsia="Arial Unicode MS" w:hAnsi="Arial Unicode MS" w:cs="Arial Unicode MS"/>
        </w:rPr>
        <w:t>Ability to bathe and dress self</w:t>
      </w:r>
    </w:p>
    <w:p w:rsidR="002E46F5" w:rsidRPr="00DC44B2" w:rsidRDefault="002E46F5" w:rsidP="002E46F5">
      <w:pPr>
        <w:numPr>
          <w:ilvl w:val="0"/>
          <w:numId w:val="3"/>
        </w:numPr>
        <w:rPr>
          <w:rFonts w:ascii="Arial Unicode MS" w:eastAsia="Arial Unicode MS" w:hAnsi="Arial Unicode MS" w:cs="Arial Unicode MS"/>
        </w:rPr>
      </w:pPr>
      <w:r w:rsidRPr="00DC44B2">
        <w:rPr>
          <w:rFonts w:ascii="Arial Unicode MS" w:eastAsia="Arial Unicode MS" w:hAnsi="Arial Unicode MS" w:cs="Arial Unicode MS"/>
        </w:rPr>
        <w:t>Ability to use the toilet and manage any incontinence</w:t>
      </w:r>
    </w:p>
    <w:p w:rsidR="002E46F5" w:rsidRPr="00DC44B2" w:rsidRDefault="002E46F5" w:rsidP="002E46F5">
      <w:pPr>
        <w:numPr>
          <w:ilvl w:val="0"/>
          <w:numId w:val="3"/>
        </w:numPr>
        <w:rPr>
          <w:rFonts w:ascii="Arial Unicode MS" w:eastAsia="Arial Unicode MS" w:hAnsi="Arial Unicode MS" w:cs="Arial Unicode MS"/>
        </w:rPr>
      </w:pPr>
      <w:r w:rsidRPr="00DC44B2">
        <w:rPr>
          <w:rFonts w:ascii="Arial Unicode MS" w:eastAsia="Arial Unicode MS" w:hAnsi="Arial Unicode MS" w:cs="Arial Unicode MS"/>
        </w:rPr>
        <w:t>Ability to get to meals or prepare meals if needed</w:t>
      </w:r>
    </w:p>
    <w:p w:rsidR="002E46F5" w:rsidRPr="00DC44B2" w:rsidRDefault="002E46F5" w:rsidP="002E46F5">
      <w:pPr>
        <w:numPr>
          <w:ilvl w:val="0"/>
          <w:numId w:val="3"/>
        </w:numPr>
        <w:rPr>
          <w:rFonts w:ascii="Arial Unicode MS" w:eastAsia="Arial Unicode MS" w:hAnsi="Arial Unicode MS" w:cs="Arial Unicode MS"/>
        </w:rPr>
      </w:pPr>
      <w:r w:rsidRPr="00DC44B2">
        <w:rPr>
          <w:rFonts w:ascii="Arial Unicode MS" w:eastAsia="Arial Unicode MS" w:hAnsi="Arial Unicode MS" w:cs="Arial Unicode MS"/>
        </w:rPr>
        <w:t>Ability to walk independently, with assistive devices if needed (cane, walker, or scooter)</w:t>
      </w:r>
    </w:p>
    <w:p w:rsidR="002E46F5" w:rsidRPr="00DC44B2" w:rsidRDefault="002E46F5" w:rsidP="002E46F5">
      <w:pPr>
        <w:numPr>
          <w:ilvl w:val="0"/>
          <w:numId w:val="3"/>
        </w:numPr>
        <w:rPr>
          <w:rFonts w:ascii="Arial Unicode MS" w:eastAsia="Arial Unicode MS" w:hAnsi="Arial Unicode MS" w:cs="Arial Unicode MS"/>
        </w:rPr>
      </w:pPr>
      <w:r>
        <w:rPr>
          <w:rFonts w:ascii="Arial Unicode MS" w:eastAsia="Arial Unicode MS" w:hAnsi="Arial Unicode MS" w:cs="Arial Unicode MS"/>
        </w:rPr>
        <w:t>Ability to manage own medication</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 xml:space="preserve">When there is a concern expressed from others in the community for the </w:t>
      </w:r>
      <w:r w:rsidR="004059BE">
        <w:rPr>
          <w:rFonts w:ascii="Arial Unicode MS" w:eastAsia="Arial Unicode MS" w:hAnsi="Arial Unicode MS" w:cs="Arial Unicode MS"/>
        </w:rPr>
        <w:t>member’s</w:t>
      </w:r>
      <w:r w:rsidRPr="00DC44B2">
        <w:rPr>
          <w:rFonts w:ascii="Arial Unicode MS" w:eastAsia="Arial Unicode MS" w:hAnsi="Arial Unicode MS" w:cs="Arial Unicode MS"/>
        </w:rPr>
        <w:t xml:space="preserve"> safety in moving about or presence in the community</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Problems with memory</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Weight loss</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Disheveled or unclean appearance</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Frequent need of medical or nursing assistance</w:t>
      </w:r>
    </w:p>
    <w:p w:rsidR="002E46F5" w:rsidRPr="00DC44B2" w:rsidRDefault="002E46F5" w:rsidP="002E46F5">
      <w:pPr>
        <w:numPr>
          <w:ilvl w:val="0"/>
          <w:numId w:val="2"/>
        </w:numPr>
        <w:rPr>
          <w:rFonts w:ascii="Arial Unicode MS" w:eastAsia="Arial Unicode MS" w:hAnsi="Arial Unicode MS" w:cs="Arial Unicode MS"/>
        </w:rPr>
      </w:pPr>
      <w:r w:rsidRPr="00DC44B2">
        <w:rPr>
          <w:rFonts w:ascii="Arial Unicode MS" w:eastAsia="Arial Unicode MS" w:hAnsi="Arial Unicode MS" w:cs="Arial Unicode MS"/>
        </w:rPr>
        <w:t xml:space="preserve">Onset of unusual behavior that is uncharacteristic for that man </w:t>
      </w:r>
    </w:p>
    <w:p w:rsidR="002E46F5" w:rsidRPr="00DC44B2" w:rsidRDefault="002E46F5" w:rsidP="002E46F5">
      <w:pPr>
        <w:rPr>
          <w:rFonts w:ascii="Arial Unicode MS" w:eastAsia="Arial Unicode MS" w:hAnsi="Arial Unicode MS" w:cs="Arial Unicode MS"/>
        </w:rPr>
      </w:pPr>
    </w:p>
    <w:p w:rsidR="002E46F5" w:rsidRPr="00DC44B2" w:rsidRDefault="002E46F5" w:rsidP="002E46F5">
      <w:pPr>
        <w:numPr>
          <w:ilvl w:val="0"/>
          <w:numId w:val="1"/>
        </w:numPr>
        <w:rPr>
          <w:rFonts w:ascii="Arial Unicode MS" w:eastAsia="Arial Unicode MS" w:hAnsi="Arial Unicode MS" w:cs="Arial Unicode MS"/>
        </w:rPr>
      </w:pPr>
      <w:r w:rsidRPr="00DC44B2">
        <w:rPr>
          <w:rFonts w:ascii="Arial Unicode MS" w:eastAsia="Arial Unicode MS" w:hAnsi="Arial Unicode MS" w:cs="Arial Unicode MS"/>
        </w:rPr>
        <w:t>Ideally, after dialog between the man and his Superior</w:t>
      </w:r>
      <w:proofErr w:type="gramStart"/>
      <w:r w:rsidR="00616F48">
        <w:rPr>
          <w:rFonts w:ascii="Arial Unicode MS" w:eastAsia="Arial Unicode MS" w:hAnsi="Arial Unicode MS" w:cs="Arial Unicode MS"/>
        </w:rPr>
        <w:t>,(</w:t>
      </w:r>
      <w:proofErr w:type="gramEnd"/>
      <w:r w:rsidRPr="00DC44B2">
        <w:rPr>
          <w:rFonts w:ascii="Arial Unicode MS" w:eastAsia="Arial Unicode MS" w:hAnsi="Arial Unicode MS" w:cs="Arial Unicode MS"/>
        </w:rPr>
        <w:t xml:space="preserve"> </w:t>
      </w:r>
      <w:r w:rsidRPr="00F96D1A">
        <w:rPr>
          <w:rFonts w:ascii="Arial Unicode MS" w:eastAsia="Arial Unicode MS" w:hAnsi="Arial Unicode MS" w:cs="Arial Unicode MS"/>
          <w:highlight w:val="yellow"/>
        </w:rPr>
        <w:t>the Province Health Care</w:t>
      </w:r>
      <w:r w:rsidRPr="00DC44B2">
        <w:rPr>
          <w:rFonts w:ascii="Arial Unicode MS" w:eastAsia="Arial Unicode MS" w:hAnsi="Arial Unicode MS" w:cs="Arial Unicode MS"/>
        </w:rPr>
        <w:t xml:space="preserve"> </w:t>
      </w:r>
      <w:r w:rsidRPr="00F96D1A">
        <w:rPr>
          <w:rFonts w:ascii="Arial Unicode MS" w:eastAsia="Arial Unicode MS" w:hAnsi="Arial Unicode MS" w:cs="Arial Unicode MS"/>
          <w:highlight w:val="yellow"/>
        </w:rPr>
        <w:t>Representative</w:t>
      </w:r>
      <w:r w:rsidR="00616F48">
        <w:rPr>
          <w:rFonts w:ascii="Arial Unicode MS" w:eastAsia="Arial Unicode MS" w:hAnsi="Arial Unicode MS" w:cs="Arial Unicode MS"/>
        </w:rPr>
        <w:t>)</w:t>
      </w:r>
      <w:r w:rsidRPr="00DC44B2">
        <w:rPr>
          <w:rFonts w:ascii="Arial Unicode MS" w:eastAsia="Arial Unicode MS" w:hAnsi="Arial Unicode MS" w:cs="Arial Unicode MS"/>
        </w:rPr>
        <w:t xml:space="preserve"> can assist superiors in planning for the care of men.  It is possible that adaptations in the current environment can assist a man to remain an active member in that community.  Short-term options with a Home Health Agency and/or respite stays at</w:t>
      </w:r>
      <w:proofErr w:type="gramStart"/>
      <w:r w:rsidR="00616F48">
        <w:rPr>
          <w:rFonts w:ascii="Arial Unicode MS" w:eastAsia="Arial Unicode MS" w:hAnsi="Arial Unicode MS" w:cs="Arial Unicode MS"/>
        </w:rPr>
        <w:t>(</w:t>
      </w:r>
      <w:r w:rsidRPr="00DC44B2">
        <w:rPr>
          <w:rFonts w:ascii="Arial Unicode MS" w:eastAsia="Arial Unicode MS" w:hAnsi="Arial Unicode MS" w:cs="Arial Unicode MS"/>
        </w:rPr>
        <w:t xml:space="preserve"> </w:t>
      </w:r>
      <w:r w:rsidRPr="00616F48">
        <w:rPr>
          <w:rFonts w:ascii="Arial Unicode MS" w:eastAsia="Arial Unicode MS" w:hAnsi="Arial Unicode MS" w:cs="Arial Unicode MS"/>
          <w:highlight w:val="yellow"/>
        </w:rPr>
        <w:t>the</w:t>
      </w:r>
      <w:proofErr w:type="gramEnd"/>
      <w:r w:rsidRPr="00DC44B2">
        <w:rPr>
          <w:rFonts w:ascii="Arial Unicode MS" w:eastAsia="Arial Unicode MS" w:hAnsi="Arial Unicode MS" w:cs="Arial Unicode MS"/>
        </w:rPr>
        <w:t xml:space="preserve"> </w:t>
      </w:r>
      <w:r w:rsidRPr="00616F48">
        <w:rPr>
          <w:rFonts w:ascii="Arial Unicode MS" w:eastAsia="Arial Unicode MS" w:hAnsi="Arial Unicode MS" w:cs="Arial Unicode MS"/>
          <w:highlight w:val="yellow"/>
        </w:rPr>
        <w:t>Province retirement community</w:t>
      </w:r>
      <w:r w:rsidRPr="00DC44B2">
        <w:rPr>
          <w:rFonts w:ascii="Arial Unicode MS" w:eastAsia="Arial Unicode MS" w:hAnsi="Arial Unicode MS" w:cs="Arial Unicode MS"/>
        </w:rPr>
        <w:t xml:space="preserve"> </w:t>
      </w:r>
      <w:r w:rsidR="00616F48">
        <w:rPr>
          <w:rFonts w:ascii="Arial Unicode MS" w:eastAsia="Arial Unicode MS" w:hAnsi="Arial Unicode MS" w:cs="Arial Unicode MS"/>
        </w:rPr>
        <w:t>)</w:t>
      </w:r>
      <w:r w:rsidRPr="00DC44B2">
        <w:rPr>
          <w:rFonts w:ascii="Arial Unicode MS" w:eastAsia="Arial Unicode MS" w:hAnsi="Arial Unicode MS" w:cs="Arial Unicode MS"/>
        </w:rPr>
        <w:t xml:space="preserve">could be considered, in addition to the decision for a permanent move to </w:t>
      </w:r>
      <w:r w:rsidR="00616F48">
        <w:rPr>
          <w:rFonts w:ascii="Arial Unicode MS" w:eastAsia="Arial Unicode MS" w:hAnsi="Arial Unicode MS" w:cs="Arial Unicode MS"/>
        </w:rPr>
        <w:t>(</w:t>
      </w:r>
      <w:r w:rsidRPr="00616F48">
        <w:rPr>
          <w:rFonts w:ascii="Arial Unicode MS" w:eastAsia="Arial Unicode MS" w:hAnsi="Arial Unicode MS" w:cs="Arial Unicode MS"/>
          <w:highlight w:val="yellow"/>
        </w:rPr>
        <w:t>the Province retirement facility</w:t>
      </w:r>
      <w:r w:rsidRPr="00DC44B2">
        <w:rPr>
          <w:rFonts w:ascii="Arial Unicode MS" w:eastAsia="Arial Unicode MS" w:hAnsi="Arial Unicode MS" w:cs="Arial Unicode MS"/>
        </w:rPr>
        <w:t>.</w:t>
      </w:r>
      <w:r w:rsidR="00616F48">
        <w:rPr>
          <w:rFonts w:ascii="Arial Unicode MS" w:eastAsia="Arial Unicode MS" w:hAnsi="Arial Unicode MS" w:cs="Arial Unicode MS"/>
        </w:rPr>
        <w:t>)</w:t>
      </w:r>
    </w:p>
    <w:p w:rsidR="002E46F5" w:rsidRPr="00DC44B2" w:rsidRDefault="002E46F5" w:rsidP="002E46F5">
      <w:pPr>
        <w:rPr>
          <w:rFonts w:ascii="Arial Unicode MS" w:eastAsia="Arial Unicode MS" w:hAnsi="Arial Unicode MS" w:cs="Arial Unicode MS"/>
        </w:rPr>
      </w:pPr>
    </w:p>
    <w:p w:rsidR="002E46F5" w:rsidRPr="00DC44B2" w:rsidRDefault="002E46F5" w:rsidP="002E46F5">
      <w:pPr>
        <w:numPr>
          <w:ilvl w:val="0"/>
          <w:numId w:val="1"/>
        </w:numPr>
        <w:rPr>
          <w:rFonts w:ascii="Arial Unicode MS" w:eastAsia="Arial Unicode MS" w:hAnsi="Arial Unicode MS" w:cs="Arial Unicode MS"/>
        </w:rPr>
      </w:pPr>
      <w:r w:rsidRPr="00DC44B2">
        <w:rPr>
          <w:rFonts w:ascii="Arial Unicode MS" w:eastAsia="Arial Unicode MS" w:hAnsi="Arial Unicode MS" w:cs="Arial Unicode MS"/>
        </w:rPr>
        <w:lastRenderedPageBreak/>
        <w:t>When it is decided that transitioning for health reasons is necessary the following is a list of steps that can be taken.</w:t>
      </w:r>
    </w:p>
    <w:p w:rsidR="002E46F5" w:rsidRPr="00DC44B2" w:rsidRDefault="002E46F5" w:rsidP="002E46F5">
      <w:pPr>
        <w:rPr>
          <w:rFonts w:ascii="Arial Unicode MS" w:eastAsia="Arial Unicode MS" w:hAnsi="Arial Unicode MS" w:cs="Arial Unicode MS"/>
        </w:rPr>
      </w:pPr>
    </w:p>
    <w:p w:rsidR="002E46F5"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 xml:space="preserve">The Superior has a </w:t>
      </w:r>
      <w:r>
        <w:rPr>
          <w:rFonts w:ascii="Arial Unicode MS" w:eastAsia="Arial Unicode MS" w:hAnsi="Arial Unicode MS" w:cs="Arial Unicode MS"/>
        </w:rPr>
        <w:t>responsibility to assist the man in discerning an alternate community assignment that will opt</w:t>
      </w:r>
      <w:r w:rsidR="00616F48">
        <w:rPr>
          <w:rFonts w:ascii="Arial Unicode MS" w:eastAsia="Arial Unicode MS" w:hAnsi="Arial Unicode MS" w:cs="Arial Unicode MS"/>
        </w:rPr>
        <w:t>imize his vowed life as (</w:t>
      </w:r>
      <w:r w:rsidR="00616F48" w:rsidRPr="00616F48">
        <w:rPr>
          <w:rFonts w:ascii="Arial Unicode MS" w:eastAsia="Arial Unicode MS" w:hAnsi="Arial Unicode MS" w:cs="Arial Unicode MS"/>
          <w:highlight w:val="yellow"/>
        </w:rPr>
        <w:t>religious</w:t>
      </w:r>
      <w:r w:rsidR="00616F48">
        <w:rPr>
          <w:rFonts w:ascii="Arial Unicode MS" w:eastAsia="Arial Unicode MS" w:hAnsi="Arial Unicode MS" w:cs="Arial Unicode MS"/>
        </w:rPr>
        <w:t>)</w:t>
      </w:r>
      <w:r>
        <w:rPr>
          <w:rFonts w:ascii="Arial Unicode MS" w:eastAsia="Arial Unicode MS" w:hAnsi="Arial Unicode MS" w:cs="Arial Unicode MS"/>
        </w:rPr>
        <w:t xml:space="preserve">.  If the above criteria are met, in most cases this will indicate a transition to </w:t>
      </w:r>
      <w:r w:rsidR="00616F48">
        <w:rPr>
          <w:rFonts w:ascii="Arial Unicode MS" w:eastAsia="Arial Unicode MS" w:hAnsi="Arial Unicode MS" w:cs="Arial Unicode MS"/>
        </w:rPr>
        <w:t>(</w:t>
      </w:r>
      <w:r w:rsidRPr="00616F48">
        <w:rPr>
          <w:rFonts w:ascii="Arial Unicode MS" w:eastAsia="Arial Unicode MS" w:hAnsi="Arial Unicode MS" w:cs="Arial Unicode MS"/>
          <w:highlight w:val="yellow"/>
        </w:rPr>
        <w:t>the Province retirement community</w:t>
      </w:r>
      <w:r>
        <w:rPr>
          <w:rFonts w:ascii="Arial Unicode MS" w:eastAsia="Arial Unicode MS" w:hAnsi="Arial Unicode MS" w:cs="Arial Unicode MS"/>
        </w:rPr>
        <w:t>.</w:t>
      </w:r>
      <w:r w:rsidR="00616F48">
        <w:rPr>
          <w:rFonts w:ascii="Arial Unicode MS" w:eastAsia="Arial Unicode MS" w:hAnsi="Arial Unicode MS" w:cs="Arial Unicode MS"/>
        </w:rPr>
        <w:t>)</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 xml:space="preserve">The Superior would consult with </w:t>
      </w:r>
      <w:r w:rsidR="00616F48">
        <w:rPr>
          <w:rFonts w:ascii="Arial Unicode MS" w:eastAsia="Arial Unicode MS" w:hAnsi="Arial Unicode MS" w:cs="Arial Unicode MS"/>
        </w:rPr>
        <w:t>(</w:t>
      </w:r>
      <w:r w:rsidRPr="00616F48">
        <w:rPr>
          <w:rFonts w:ascii="Arial Unicode MS" w:eastAsia="Arial Unicode MS" w:hAnsi="Arial Unicode MS" w:cs="Arial Unicode MS"/>
          <w:highlight w:val="yellow"/>
        </w:rPr>
        <w:t>the Province Health Care Representative</w:t>
      </w:r>
      <w:r w:rsidR="00616F48">
        <w:rPr>
          <w:rFonts w:ascii="Arial Unicode MS" w:eastAsia="Arial Unicode MS" w:hAnsi="Arial Unicode MS" w:cs="Arial Unicode MS"/>
        </w:rPr>
        <w:t>)</w:t>
      </w:r>
      <w:r w:rsidRPr="00DC44B2">
        <w:rPr>
          <w:rFonts w:ascii="Arial Unicode MS" w:eastAsia="Arial Unicode MS" w:hAnsi="Arial Unicode MS" w:cs="Arial Unicode MS"/>
        </w:rPr>
        <w:t>.</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 xml:space="preserve">The Superior would then contact </w:t>
      </w:r>
      <w:r w:rsidR="00616F48">
        <w:rPr>
          <w:rFonts w:ascii="Arial Unicode MS" w:eastAsia="Arial Unicode MS" w:hAnsi="Arial Unicode MS" w:cs="Arial Unicode MS"/>
        </w:rPr>
        <w:t>(</w:t>
      </w:r>
      <w:r w:rsidRPr="00616F48">
        <w:rPr>
          <w:rFonts w:ascii="Arial Unicode MS" w:eastAsia="Arial Unicode MS" w:hAnsi="Arial Unicode MS" w:cs="Arial Unicode MS"/>
          <w:highlight w:val="yellow"/>
        </w:rPr>
        <w:t>the Director of Province Health Care</w:t>
      </w:r>
      <w:r w:rsidR="00616F48">
        <w:rPr>
          <w:rFonts w:ascii="Arial Unicode MS" w:eastAsia="Arial Unicode MS" w:hAnsi="Arial Unicode MS" w:cs="Arial Unicode MS"/>
        </w:rPr>
        <w:t>)</w:t>
      </w:r>
      <w:r w:rsidRPr="00DC44B2">
        <w:rPr>
          <w:rFonts w:ascii="Arial Unicode MS" w:eastAsia="Arial Unicode MS" w:hAnsi="Arial Unicode MS" w:cs="Arial Unicode MS"/>
        </w:rPr>
        <w:t xml:space="preserve"> to ascertain room availability at </w:t>
      </w:r>
      <w:r w:rsidR="00616F48">
        <w:rPr>
          <w:rFonts w:ascii="Arial Unicode MS" w:eastAsia="Arial Unicode MS" w:hAnsi="Arial Unicode MS" w:cs="Arial Unicode MS"/>
        </w:rPr>
        <w:t>(</w:t>
      </w:r>
      <w:r w:rsidRPr="00616F48">
        <w:rPr>
          <w:rFonts w:ascii="Arial Unicode MS" w:eastAsia="Arial Unicode MS" w:hAnsi="Arial Unicode MS" w:cs="Arial Unicode MS"/>
          <w:highlight w:val="yellow"/>
        </w:rPr>
        <w:t>the Province retirement community</w:t>
      </w:r>
      <w:r w:rsidR="00616F48">
        <w:rPr>
          <w:rFonts w:ascii="Arial Unicode MS" w:eastAsia="Arial Unicode MS" w:hAnsi="Arial Unicode MS" w:cs="Arial Unicode MS"/>
        </w:rPr>
        <w:t>)</w:t>
      </w:r>
      <w:r w:rsidRPr="00DC44B2">
        <w:rPr>
          <w:rFonts w:ascii="Arial Unicode MS" w:eastAsia="Arial Unicode MS" w:hAnsi="Arial Unicode MS" w:cs="Arial Unicode MS"/>
        </w:rPr>
        <w:t>.</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The Director of Health Care would then make the necessary contacts with the new Superior, facility intake person, and new physician if needed.</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 xml:space="preserve">The local Superior and the man would determine the best date for the move.  </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The local Superior would then request a Mission letter from the Provincial.</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During this transition phase the sending community should make every effort to assist the man in telling his family, colleagues, and friends.</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When it comes time to move it is preferable that someone from his sending community should accompany him to the new community and assist the man in settling in.  This is an important step so that the man who is moving does not feel dropped off and abandoned.</w:t>
      </w:r>
    </w:p>
    <w:p w:rsidR="002E46F5" w:rsidRPr="00DC44B2" w:rsidRDefault="002E46F5" w:rsidP="002E46F5">
      <w:pPr>
        <w:numPr>
          <w:ilvl w:val="0"/>
          <w:numId w:val="4"/>
        </w:numPr>
        <w:rPr>
          <w:rFonts w:ascii="Arial Unicode MS" w:eastAsia="Arial Unicode MS" w:hAnsi="Arial Unicode MS" w:cs="Arial Unicode MS"/>
        </w:rPr>
      </w:pPr>
      <w:r w:rsidRPr="00DC44B2">
        <w:rPr>
          <w:rFonts w:ascii="Arial Unicode MS" w:eastAsia="Arial Unicode MS" w:hAnsi="Arial Unicode MS" w:cs="Arial Unicode MS"/>
        </w:rPr>
        <w:t xml:space="preserve">Within reason, every care should be taken to ensure that a </w:t>
      </w:r>
      <w:r w:rsidR="00616F48" w:rsidRPr="00616F48">
        <w:rPr>
          <w:rFonts w:ascii="Arial Unicode MS" w:eastAsia="Arial Unicode MS" w:hAnsi="Arial Unicode MS" w:cs="Arial Unicode MS"/>
          <w:highlight w:val="yellow"/>
        </w:rPr>
        <w:t>(religious</w:t>
      </w:r>
      <w:r w:rsidR="00616F48">
        <w:rPr>
          <w:rFonts w:ascii="Arial Unicode MS" w:eastAsia="Arial Unicode MS" w:hAnsi="Arial Unicode MS" w:cs="Arial Unicode MS"/>
        </w:rPr>
        <w:t>)</w:t>
      </w:r>
      <w:r w:rsidRPr="00DC44B2">
        <w:rPr>
          <w:rFonts w:ascii="Arial Unicode MS" w:eastAsia="Arial Unicode MS" w:hAnsi="Arial Unicode MS" w:cs="Arial Unicode MS"/>
        </w:rPr>
        <w:t xml:space="preserve"> take his personal belongings with him to the new community.  Special care should be accorded to significant mementos, especially photographs, etc.</w:t>
      </w:r>
    </w:p>
    <w:p w:rsidR="002E46F5" w:rsidRPr="00DC44B2" w:rsidRDefault="002E46F5" w:rsidP="002E46F5">
      <w:pPr>
        <w:rPr>
          <w:rFonts w:ascii="Arial Unicode MS" w:eastAsia="Arial Unicode MS" w:hAnsi="Arial Unicode MS" w:cs="Arial Unicode MS"/>
        </w:rPr>
      </w:pPr>
    </w:p>
    <w:p w:rsidR="002277A1" w:rsidRDefault="002277A1"/>
    <w:sectPr w:rsidR="002277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arrington">
    <w:panose1 w:val="04040505050A02020702"/>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7421"/>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486F0E14"/>
    <w:multiLevelType w:val="singleLevel"/>
    <w:tmpl w:val="AF168FF8"/>
    <w:lvl w:ilvl="0">
      <w:start w:val="1"/>
      <w:numFmt w:val="lowerLetter"/>
      <w:lvlText w:val="%1."/>
      <w:lvlJc w:val="left"/>
      <w:pPr>
        <w:tabs>
          <w:tab w:val="num" w:pos="1080"/>
        </w:tabs>
        <w:ind w:left="1080" w:hanging="360"/>
      </w:pPr>
      <w:rPr>
        <w:rFonts w:hint="default"/>
      </w:rPr>
    </w:lvl>
  </w:abstractNum>
  <w:abstractNum w:abstractNumId="2">
    <w:nsid w:val="55D93C0D"/>
    <w:multiLevelType w:val="singleLevel"/>
    <w:tmpl w:val="1D188E78"/>
    <w:lvl w:ilvl="0">
      <w:start w:val="1"/>
      <w:numFmt w:val="decimal"/>
      <w:lvlText w:val="%1."/>
      <w:lvlJc w:val="left"/>
      <w:pPr>
        <w:tabs>
          <w:tab w:val="num" w:pos="720"/>
        </w:tabs>
        <w:ind w:left="720" w:hanging="360"/>
      </w:pPr>
      <w:rPr>
        <w:rFonts w:hint="default"/>
      </w:rPr>
    </w:lvl>
  </w:abstractNum>
  <w:abstractNum w:abstractNumId="3">
    <w:nsid w:val="6D5E0A6F"/>
    <w:multiLevelType w:val="singleLevel"/>
    <w:tmpl w:val="F48EB258"/>
    <w:lvl w:ilvl="0">
      <w:start w:val="1"/>
      <w:numFmt w:val="decimal"/>
      <w:lvlText w:val="%1."/>
      <w:lvlJc w:val="left"/>
      <w:pPr>
        <w:tabs>
          <w:tab w:val="num" w:pos="720"/>
        </w:tabs>
        <w:ind w:left="72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F5"/>
    <w:rsid w:val="00047AAD"/>
    <w:rsid w:val="002277A1"/>
    <w:rsid w:val="002E46F5"/>
    <w:rsid w:val="004059BE"/>
    <w:rsid w:val="00616F48"/>
    <w:rsid w:val="00630634"/>
    <w:rsid w:val="00767E24"/>
    <w:rsid w:val="00A63C87"/>
    <w:rsid w:val="00C4620B"/>
    <w:rsid w:val="00D97683"/>
    <w:rsid w:val="00E70728"/>
    <w:rsid w:val="00F9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277A1"/>
    <w:pPr>
      <w:framePr w:w="7920" w:h="1980" w:hRule="exact" w:hSpace="180" w:wrap="auto" w:hAnchor="page" w:xAlign="center" w:yAlign="bottom"/>
      <w:ind w:left="2880"/>
    </w:pPr>
    <w:rPr>
      <w:rFonts w:cs="Arial"/>
    </w:rPr>
  </w:style>
  <w:style w:type="paragraph" w:styleId="EnvelopeReturn">
    <w:name w:val="envelope return"/>
    <w:basedOn w:val="Normal"/>
    <w:rsid w:val="002277A1"/>
    <w:rPr>
      <w:rFonts w:ascii="Harrington" w:hAnsi="Harrington" w:cs="Arial"/>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277A1"/>
    <w:pPr>
      <w:framePr w:w="7920" w:h="1980" w:hRule="exact" w:hSpace="180" w:wrap="auto" w:hAnchor="page" w:xAlign="center" w:yAlign="bottom"/>
      <w:ind w:left="2880"/>
    </w:pPr>
    <w:rPr>
      <w:rFonts w:cs="Arial"/>
    </w:rPr>
  </w:style>
  <w:style w:type="paragraph" w:styleId="EnvelopeReturn">
    <w:name w:val="envelope return"/>
    <w:basedOn w:val="Normal"/>
    <w:rsid w:val="002277A1"/>
    <w:rPr>
      <w:rFonts w:ascii="Harrington" w:hAnsi="Harrington"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Guidelines for Transitioning</vt:lpstr>
    </vt:vector>
  </TitlesOfParts>
  <Company>WPSJ</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Transitioning</dc:title>
  <dc:creator>Jane</dc:creator>
  <cp:lastModifiedBy>Dayna Larson Hurst</cp:lastModifiedBy>
  <cp:revision>2</cp:revision>
  <dcterms:created xsi:type="dcterms:W3CDTF">2016-02-09T21:41:00Z</dcterms:created>
  <dcterms:modified xsi:type="dcterms:W3CDTF">2016-02-09T21:41:00Z</dcterms:modified>
</cp:coreProperties>
</file>