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1E2" w:rsidRPr="001018AD" w:rsidRDefault="00C951E2" w:rsidP="00C951E2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000000"/>
          <w:sz w:val="27"/>
          <w:szCs w:val="27"/>
          <w:lang w:val="es-ES_tradnl"/>
        </w:rPr>
      </w:pP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9 Días por la Vida: Lunes 14 de enero – martes 22 de enero</w:t>
      </w:r>
      <w:r w:rsidRPr="001018AD">
        <w:rPr>
          <w:color w:val="000000"/>
          <w:sz w:val="27"/>
          <w:szCs w:val="27"/>
          <w:lang w:val="es-ES_tradnl"/>
        </w:rPr>
        <w:t xml:space="preserve"> </w:t>
      </w:r>
      <w:r w:rsidRPr="001018AD">
        <w:rPr>
          <w:color w:val="000000"/>
          <w:sz w:val="27"/>
          <w:szCs w:val="27"/>
          <w:lang w:val="es-ES_tradnl"/>
        </w:rPr>
        <w:br/>
      </w:r>
      <w:r w:rsidRPr="001018AD">
        <w:rPr>
          <w:rStyle w:val="notranslate"/>
          <w:b/>
          <w:bCs/>
          <w:color w:val="000000"/>
          <w:lang w:val="es-ES_tradnl"/>
        </w:rPr>
        <w:t>www.9daysforlife.com</w:t>
      </w:r>
    </w:p>
    <w:p w:rsidR="006E6115" w:rsidRPr="001018AD" w:rsidRDefault="006E6115" w:rsidP="006E6115">
      <w:pPr>
        <w:pStyle w:val="NormalWeb"/>
        <w:shd w:val="clear" w:color="auto" w:fill="FFFFFF"/>
        <w:spacing w:before="0" w:beforeAutospacing="0" w:after="120" w:afterAutospacing="0"/>
        <w:ind w:right="245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Sexto Día: Sábado 19 de enero de 2019</w:t>
      </w:r>
    </w:p>
    <w:p w:rsidR="006E6115" w:rsidRPr="001018AD" w:rsidRDefault="006E6115" w:rsidP="006E6115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Intercesión: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 todas las víctimas y supervivientes de la trata de personas encuentren libertad, refugio y sanación.</w:t>
      </w:r>
    </w:p>
    <w:p w:rsidR="006E6115" w:rsidRPr="001018AD" w:rsidRDefault="006E6115" w:rsidP="006E6115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Oraciones: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Padre Nuestro, 3 Ave Marías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Gloria</w:t>
      </w:r>
    </w:p>
    <w:p w:rsidR="006E6115" w:rsidRPr="001018AD" w:rsidRDefault="006E6115" w:rsidP="006E6115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Reflexión: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 personas vulnerables son las que mayor riesgo corren de ser atraídas a situaciones en que serán víctimas de trata.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 migrantes y refugiados a menudo enfrentan mayores factores de riesgo, como cambios a otro idioma y cultura, falta de sistemas de apoyo y la carga de la pobreza.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 jóvenes marginadas, especialmente jóvenes fugitivas y sin hogar, son objeto de tráfico sexual y, posteriormente, pueden ser obligadas a abortar.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Fácilmente tentadas por las falsas promesas de los traficantes, las víctimas a menudo se encuentran esclavizadas y sin medios de escape.</w:t>
      </w:r>
    </w:p>
    <w:p w:rsidR="006E6115" w:rsidRPr="001018AD" w:rsidRDefault="006E6115" w:rsidP="006E6115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Cristo vino “para anunciar la buena nueva a los pobres, a curar a los de corazón quebrantado, a proclamar el perdón a los cautivos” (Is 61:1, cf. Lucas 4:18).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 todos los que están atrapados en situaciones de esclavitud sean liberados de sus cadenas de cautiverio y encuentren libertad, refugio, seguridad y sanación en Cristo y su Iglesia.</w:t>
      </w:r>
    </w:p>
    <w:p w:rsidR="006E6115" w:rsidRPr="001018AD" w:rsidRDefault="006E6115" w:rsidP="006E6115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Actos de reparación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(elige uno):</w:t>
      </w:r>
    </w:p>
    <w:p w:rsidR="006E6115" w:rsidRPr="001018AD" w:rsidRDefault="006E6115" w:rsidP="006E6115">
      <w:pPr>
        <w:pStyle w:val="NormalWeb"/>
        <w:spacing w:before="0" w:beforeAutospacing="0" w:after="120" w:afterAutospacing="0"/>
        <w:ind w:left="360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Renuncia a dormir con almohada esta noche.</w:t>
      </w:r>
      <w:r w:rsidRPr="001018AD">
        <w:rPr>
          <w:color w:val="000000"/>
          <w:sz w:val="22"/>
          <w:szCs w:val="22"/>
          <w:lang w:val="es-ES_tradnl"/>
        </w:rPr>
        <w:t xml:space="preserve"> Deja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 este pequeño sacrificio te recuerde los sufrimientos soportados por los que están esclavizados en nuestro mundo.</w:t>
      </w:r>
    </w:p>
    <w:p w:rsidR="006E6115" w:rsidRPr="001018AD" w:rsidRDefault="006E6115" w:rsidP="006E6115">
      <w:pPr>
        <w:pStyle w:val="NormalWeb"/>
        <w:spacing w:before="0" w:beforeAutospacing="0" w:after="120" w:afterAutospacing="0"/>
        <w:ind w:left="360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Santa Josefina Bakhita, nacida en Sudán y vendida como esclava, es conocida como la santa patrona de las víctimas de la trata de personas.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Reza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por las víctimas y supervivientes de la trata de personas, pidiendo la intercesión de santa Josefina Bakhita </w:t>
      </w:r>
      <w:r w:rsidRPr="001018AD">
        <w:rPr>
          <w:sz w:val="22"/>
          <w:szCs w:val="22"/>
          <w:lang w:val="es-ES_tradnl"/>
        </w:rPr>
        <w:t>(</w:t>
      </w:r>
      <w:hyperlink r:id="rId5" w:history="1">
        <w:r>
          <w:rPr>
            <w:rStyle w:val="Hyperlink"/>
            <w:sz w:val="22"/>
            <w:szCs w:val="22"/>
            <w:lang w:val="es-ES_tradnl"/>
          </w:rPr>
          <w:t>www.bit.ly/oracion-santa-josefina</w:t>
        </w:r>
      </w:hyperlink>
      <w:r w:rsidRPr="001018AD">
        <w:rPr>
          <w:sz w:val="22"/>
          <w:szCs w:val="22"/>
          <w:lang w:val="es-ES_tradnl"/>
        </w:rPr>
        <w:t>)</w:t>
      </w:r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</w:p>
    <w:p w:rsidR="006E6115" w:rsidRPr="001018AD" w:rsidRDefault="006E6115" w:rsidP="006E6115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 algún otro sacrificio, oración o acto de penitencia que te sientas llamado a hacer para la intención de hoy.</w:t>
      </w:r>
    </w:p>
    <w:p w:rsidR="006E6115" w:rsidRPr="001018AD" w:rsidRDefault="006E6115" w:rsidP="006E6115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Un paso adicional: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¿Sabrías cómo identificar una posible situación de trata?</w:t>
      </w:r>
      <w:r w:rsidRPr="001018AD">
        <w:rPr>
          <w:color w:val="000000"/>
          <w:sz w:val="22"/>
          <w:szCs w:val="22"/>
          <w:lang w:val="es-ES_tradnl"/>
        </w:rPr>
        <w:t xml:space="preserve"> Conoce 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más sobre la trata de personas y cómo reconocer señales de alarma a través del Programa contra la Trata de la USCCB en </w:t>
      </w:r>
      <w:hyperlink r:id="rId6">
        <w:r w:rsidRPr="001018AD">
          <w:rPr>
            <w:color w:val="0000FF"/>
            <w:sz w:val="22"/>
            <w:szCs w:val="22"/>
            <w:u w:val="single"/>
            <w:lang w:val="es-ES_tradnl"/>
          </w:rPr>
          <w:t>www.usccb.org/stopslavery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  <w:r>
        <w:rPr>
          <w:rStyle w:val="notranslate"/>
          <w:color w:val="000000"/>
          <w:sz w:val="22"/>
          <w:szCs w:val="22"/>
          <w:lang w:val="es-ES_tradnl"/>
        </w:rPr>
        <w:t xml:space="preserve">* </w:t>
      </w:r>
    </w:p>
    <w:p w:rsidR="006E6115" w:rsidRPr="001018AD" w:rsidRDefault="006E6115" w:rsidP="006E6115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En casi la mitad de casos de trata de personas denunciados en los Estados Unidos en 2016, las víctimas eran ciudadanos extranjeros.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Considera llevar el Movimiento Amistad a tu parroquia para ayudar a crear conciencia sobre la trata de personas entre las poblaciones inmigrantes. Visita </w:t>
      </w:r>
      <w:hyperlink r:id="rId7" w:history="1">
        <w:r w:rsidRPr="001018AD">
          <w:rPr>
            <w:rStyle w:val="Hyperlink"/>
            <w:sz w:val="22"/>
            <w:szCs w:val="22"/>
            <w:lang w:val="es-ES_tradnl"/>
          </w:rPr>
          <w:t>www.usccb.org/about/anti-trafficking-program/amistad.cfm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  <w:r>
        <w:rPr>
          <w:rStyle w:val="notranslate"/>
          <w:color w:val="000000"/>
          <w:sz w:val="22"/>
          <w:szCs w:val="22"/>
          <w:lang w:val="es-ES_tradnl"/>
        </w:rPr>
        <w:t>*</w:t>
      </w:r>
    </w:p>
    <w:p w:rsidR="006E6115" w:rsidRPr="001018AD" w:rsidRDefault="006E6115" w:rsidP="006E6115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Si sospechas que alguien es víctima de trata de personas, llama a la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Línea Directa Nacional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contra la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Trata de Personas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(888-3737-888) para recibir asistencia inmediata.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Pueden comunicarse en más de 200 idiomas y proporcionar de inmediato información, asistencia y referencias locales para posibles situaciones de trata de personas.</w:t>
      </w:r>
    </w:p>
    <w:p w:rsidR="006E6115" w:rsidRPr="007558E4" w:rsidRDefault="006E6115" w:rsidP="006E6115">
      <w:pPr>
        <w:pStyle w:val="NormalWeb"/>
        <w:spacing w:before="0" w:beforeAutospacing="0" w:after="240" w:afterAutospacing="0"/>
        <w:rPr>
          <w:iCs/>
          <w:sz w:val="19"/>
          <w:szCs w:val="19"/>
          <w:lang w:val="es-ES_tradnl" w:eastAsia="en-US"/>
        </w:rPr>
      </w:pPr>
      <w:r w:rsidRPr="007558E4">
        <w:rPr>
          <w:iCs/>
          <w:sz w:val="19"/>
          <w:szCs w:val="19"/>
          <w:lang w:val="es-ES_tradnl" w:eastAsia="en-US"/>
        </w:rPr>
        <w:t xml:space="preserve">*Este sitio web está en inglés. </w:t>
      </w:r>
    </w:p>
    <w:p w:rsidR="006E6115" w:rsidRPr="00014B75" w:rsidRDefault="006E6115" w:rsidP="006E6115">
      <w:pPr>
        <w:pStyle w:val="NormalWeb"/>
        <w:spacing w:before="0" w:beforeAutospacing="0" w:after="240" w:afterAutospacing="0"/>
        <w:rPr>
          <w:i/>
          <w:iCs/>
          <w:sz w:val="19"/>
          <w:szCs w:val="19"/>
          <w:lang w:val="es-ES_tradnl" w:eastAsia="en-US"/>
        </w:rPr>
      </w:pPr>
      <w:r w:rsidRPr="001018AD">
        <w:rPr>
          <w:i/>
          <w:iCs/>
          <w:sz w:val="19"/>
          <w:szCs w:val="19"/>
          <w:lang w:val="es-ES_tradnl" w:eastAsia="en-US"/>
        </w:rPr>
        <w:t>Leccionarios I</w:t>
      </w:r>
      <w:r w:rsidRPr="001018AD">
        <w:rPr>
          <w:iCs/>
          <w:sz w:val="19"/>
          <w:szCs w:val="19"/>
          <w:lang w:val="es-ES_tradnl" w:eastAsia="en-US"/>
        </w:rPr>
        <w:t xml:space="preserve">, </w:t>
      </w:r>
      <w:r w:rsidRPr="001018AD">
        <w:rPr>
          <w:i/>
          <w:iCs/>
          <w:sz w:val="19"/>
          <w:szCs w:val="19"/>
          <w:lang w:val="es-ES_tradnl" w:eastAsia="en-US"/>
        </w:rPr>
        <w:t>II</w:t>
      </w:r>
      <w:r w:rsidRPr="001018AD">
        <w:rPr>
          <w:iCs/>
          <w:sz w:val="19"/>
          <w:szCs w:val="19"/>
          <w:lang w:val="es-ES_tradnl" w:eastAsia="en-US"/>
        </w:rPr>
        <w:t xml:space="preserve"> y </w:t>
      </w:r>
      <w:r w:rsidRPr="001018AD">
        <w:rPr>
          <w:i/>
          <w:iCs/>
          <w:sz w:val="19"/>
          <w:szCs w:val="19"/>
          <w:lang w:val="es-ES_tradnl" w:eastAsia="en-US"/>
        </w:rPr>
        <w:t>III</w:t>
      </w:r>
      <w:r w:rsidRPr="001018AD">
        <w:rPr>
          <w:iCs/>
          <w:sz w:val="19"/>
          <w:szCs w:val="19"/>
          <w:lang w:val="es-ES_tradnl" w:eastAsia="en-US"/>
        </w:rPr>
        <w:t>, propiedad de la Comisión Episcopal de Pastoral Litúrgica de la Conferencia Episcopal Mexicana, copyright © 1987, quinta edición de septiembre de 2004. Utilizados con permiso. Todos los derechos reservados. Copyright © 2018, United States Conference of Catholic Bishops, Washington, DC. Todos los derechos reservados.</w:t>
      </w:r>
    </w:p>
    <w:p w:rsidR="003170F3" w:rsidRDefault="003170F3" w:rsidP="00E277BC">
      <w:pPr>
        <w:pStyle w:val="NormalWeb"/>
        <w:shd w:val="clear" w:color="auto" w:fill="FFFFFF"/>
        <w:spacing w:before="0" w:beforeAutospacing="0" w:after="120" w:afterAutospacing="0"/>
        <w:ind w:right="240"/>
      </w:pPr>
      <w:bookmarkStart w:id="0" w:name="_GoBack"/>
      <w:bookmarkEnd w:id="0"/>
    </w:p>
    <w:sectPr w:rsidR="00317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06C9"/>
    <w:multiLevelType w:val="multilevel"/>
    <w:tmpl w:val="F48085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ABE7D6F"/>
    <w:multiLevelType w:val="multilevel"/>
    <w:tmpl w:val="B0AAFEB4"/>
    <w:lvl w:ilvl="0">
      <w:start w:val="1"/>
      <w:numFmt w:val="bullet"/>
      <w:lvlText w:val="▪"/>
      <w:lvlJc w:val="left"/>
      <w:pPr>
        <w:ind w:left="3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0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8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3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5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35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6CC5D75"/>
    <w:multiLevelType w:val="multilevel"/>
    <w:tmpl w:val="4984B0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C93BBD"/>
    <w:multiLevelType w:val="multilevel"/>
    <w:tmpl w:val="F32ED9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E8E069E"/>
    <w:multiLevelType w:val="multilevel"/>
    <w:tmpl w:val="29CCD7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2685B8F"/>
    <w:multiLevelType w:val="multilevel"/>
    <w:tmpl w:val="6E7855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D84197"/>
    <w:multiLevelType w:val="multilevel"/>
    <w:tmpl w:val="15CE0118"/>
    <w:lvl w:ilvl="0">
      <w:start w:val="1"/>
      <w:numFmt w:val="bullet"/>
      <w:lvlText w:val="▪"/>
      <w:lvlJc w:val="left"/>
      <w:pPr>
        <w:ind w:left="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5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AD46A48"/>
    <w:multiLevelType w:val="multilevel"/>
    <w:tmpl w:val="477A76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DB"/>
    <w:rsid w:val="000364F9"/>
    <w:rsid w:val="003170F3"/>
    <w:rsid w:val="004032C8"/>
    <w:rsid w:val="00427DBB"/>
    <w:rsid w:val="005F4F59"/>
    <w:rsid w:val="006233E3"/>
    <w:rsid w:val="006E6115"/>
    <w:rsid w:val="00844218"/>
    <w:rsid w:val="008D0938"/>
    <w:rsid w:val="00B556F0"/>
    <w:rsid w:val="00C876DB"/>
    <w:rsid w:val="00C951E2"/>
    <w:rsid w:val="00D825FA"/>
    <w:rsid w:val="00E277BC"/>
    <w:rsid w:val="00EE4075"/>
    <w:rsid w:val="00F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7C26"/>
  <w15:chartTrackingRefBased/>
  <w15:docId w15:val="{15A7C30C-3D2D-4589-9185-1291549B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8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A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51E2"/>
    <w:pPr>
      <w:spacing w:before="100" w:beforeAutospacing="1" w:after="100" w:afterAutospacing="1"/>
    </w:pPr>
    <w:rPr>
      <w:lang w:val="es-ES" w:eastAsia="es-ES"/>
    </w:rPr>
  </w:style>
  <w:style w:type="character" w:customStyle="1" w:styleId="notranslate">
    <w:name w:val="notranslate"/>
    <w:basedOn w:val="DefaultParagraphFont"/>
    <w:rsid w:val="00C951E2"/>
  </w:style>
  <w:style w:type="character" w:styleId="FollowedHyperlink">
    <w:name w:val="FollowedHyperlink"/>
    <w:basedOn w:val="DefaultParagraphFont"/>
    <w:uiPriority w:val="99"/>
    <w:semiHidden/>
    <w:unhideWhenUsed/>
    <w:rsid w:val="008D09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ccb.org/about/anti-trafficking-program/amistad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ccb.org/stopslavery" TargetMode="External"/><Relationship Id="rId5" Type="http://schemas.openxmlformats.org/officeDocument/2006/relationships/hyperlink" Target="http://www.usccb.org/about/pro-life-activities/january-roe-events/upload/josephine-bakhita-prayer-card-3-4-sp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McCaffery</dc:creator>
  <cp:keywords/>
  <dc:description/>
  <cp:lastModifiedBy>Christopher McCaffery</cp:lastModifiedBy>
  <cp:revision>2</cp:revision>
  <cp:lastPrinted>2019-01-09T22:27:00Z</cp:lastPrinted>
  <dcterms:created xsi:type="dcterms:W3CDTF">2019-01-09T22:30:00Z</dcterms:created>
  <dcterms:modified xsi:type="dcterms:W3CDTF">2019-01-09T22:30:00Z</dcterms:modified>
</cp:coreProperties>
</file>