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2" w:rsidRPr="00CB4A6C" w:rsidRDefault="006D4A82" w:rsidP="006D4A82">
      <w:pPr>
        <w:jc w:val="center"/>
        <w:rPr>
          <w:rFonts w:ascii="Times New Roman" w:hAnsi="Times New Roman" w:cs="Times New Roman"/>
          <w:b/>
          <w:smallCaps/>
          <w:sz w:val="32"/>
          <w:szCs w:val="32"/>
          <w:lang w:val="es-US"/>
        </w:rPr>
      </w:pPr>
      <w:r w:rsidRPr="00CB4A6C">
        <w:rPr>
          <w:rFonts w:ascii="Times New Roman" w:hAnsi="Times New Roman" w:cs="Times New Roman"/>
          <w:b/>
          <w:smallCaps/>
          <w:sz w:val="32"/>
          <w:szCs w:val="32"/>
          <w:lang w:val="es-US"/>
        </w:rPr>
        <w:t>La Vida Importa: La Violencia Doméstica</w:t>
      </w:r>
    </w:p>
    <w:p w:rsidR="006D4A8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  <w:lang w:val="es-US"/>
        </w:rPr>
        <w:sectPr w:rsidR="006D4A82" w:rsidSect="006D4A82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BA2CD4" w:rsidRPr="00173F7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lastRenderedPageBreak/>
        <w:t>La violencia d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oméstica es un azote oculto que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afecta a nuestras familias y comunidades. S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us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víctimas mant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ienen el asunto en privado, por varias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razon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es: temor, vergüenza, esfuerzos bien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intencio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nados por preservar la familia. Los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agresores,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si es que alguna vez reconocen su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proble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ma, es improbable que accedan a tratarlo.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Al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canza a mucha gente y no conoce fronteras de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raza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, clases sociales, etnia, credo religioso o edad (la mayoría de las víctimas son agredidas por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rimera vez en su adolescencia). Las estadísticas indican que una de cada cuatro mujeres sufre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viole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ncia doméstica en algún momento de su vida, y que tres de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cada 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cuatro estadounidenses conoce a alguna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víctima, au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nque la mayoría de los casos no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son inform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ados a las autoridades. La gran mayoría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las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víctimas son mujeres, mientras se estima que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15% son h</w:t>
      </w:r>
      <w:r w:rsidR="00BA2CD4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ombres. </w:t>
      </w:r>
    </w:p>
    <w:p w:rsidR="00BA2CD4" w:rsidRPr="00173F72" w:rsidRDefault="00BA2CD4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</w:p>
    <w:p w:rsidR="006D4A82" w:rsidRPr="00173F72" w:rsidRDefault="00BA2CD4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Se recurre usualmente a la violencia doméstica y el abuso emocional en una relación con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el fin de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controlar a la víctima. Pueden ser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personas casadas, que viven juntas o “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que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salen”. El a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buso emocional incluye insultos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personales, jalones, impedir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el contacto con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familiares o am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igos; retener el dinero, evitar que el compañero trabaje; amenazar con daño físico o causarlo (golpear, empujar), agresión sexual, acechar e intimidar. En su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encíclica </w:t>
      </w:r>
      <w:r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 xml:space="preserve">El </w:t>
      </w:r>
      <w:r w:rsidR="006D4A82"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>Evangelio de la Vida el beato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Juan Pablo II resaltó la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gravedad del asunto: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“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En la raíz de cada violencia contra el prójimo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s</w:t>
      </w:r>
      <w:r w:rsidR="006D4A82"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>e cede a la lógica del maligno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, es decir,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aquél que “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era homicida desde el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principio”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(</w:t>
      </w:r>
      <w:r w:rsidR="006D4A82"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 xml:space="preserve">Juan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8, 44)”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. El Pontífice también delineó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la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importancia de la familia como comunidad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primari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 de vida y amor en la cual los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niños se n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utren. Cuán vital es, entonces, entender la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f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orma de mantener a los miembros de la familia a salvo de la violencia en sus hogares, y cómo sanar y reunificar 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aquella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 familias donde ha sucedido la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violencia</w:t>
      </w:r>
      <w:r w:rsidR="00845A0C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,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cuando sea posible.</w:t>
      </w:r>
    </w:p>
    <w:p w:rsidR="00845A0C" w:rsidRPr="00173F72" w:rsidRDefault="00845A0C" w:rsidP="006D4A8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</w:pPr>
    </w:p>
    <w:p w:rsidR="006D4A82" w:rsidRPr="00173F7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</w:pPr>
      <w:r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>La persona lastimada</w:t>
      </w:r>
    </w:p>
    <w:p w:rsidR="00AA2463" w:rsidRPr="00173F7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Las personas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que sufren violencia doméstica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frecuentemente son catalogadas de “víctimas”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o, si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la situació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 ha sido resuelta, entonces se denominan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“sobrevivientes”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; pero, es más importante recordar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que son Hijos 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de Dios, con una dignidad inherente, merecedores de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nuestro amor y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respeto. Esto es especialmente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cierto porque como pe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rsonas abusadas, frecuentemente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stán abrumadas por sentimientos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de 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vergüenza, temor y depresión, y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han perdido de vista el hecho esencia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l de su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dignidad y su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valía para ser amadas. A veces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suelen tam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bién tomar decisiones que hacen que un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observad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or (familiar o amigo) cuestione 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lastRenderedPageBreak/>
        <w:t xml:space="preserve">su sano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juicio</w:t>
      </w:r>
      <w:r w:rsidR="00AA2463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, o llegue a sentirse frustrado porque permanezcan en una situación a todas luces peligrosa e irrecuperable. </w:t>
      </w:r>
    </w:p>
    <w:p w:rsidR="00543DEB" w:rsidRDefault="00543DEB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bookmarkStart w:id="0" w:name="_GoBack"/>
      <w:bookmarkEnd w:id="0"/>
    </w:p>
    <w:p w:rsidR="006D4A82" w:rsidRPr="00173F72" w:rsidRDefault="00AA2463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Se acepta comúnmente que la violencia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oméstica en vez de manifestarse como incidente </w:t>
      </w:r>
      <w:r w:rsidR="00543DEB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aislado,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onstituye un patrón de conducta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parte d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 alguien dirigido a establecer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y mantener el poder y el control sobre otra p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ersona.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Este patrón es descrito como un “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ciclo de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violencia”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uya severidad se incrementa con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cada episodio. Cada “ciclo”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comienza por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“echarle un gancho”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: el agresor crea una situación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en l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 cual la víctima no tiene otra opción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que no sea reaccionar de fo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rma que, en la mente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aquel,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justifica la agresión. Tras el episodio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violencia, el agresor teme ser considerado responsable, y así puede que pida disculpas o presente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excusa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 o prometa no volver a hacerlo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jamás; o tal vez recurra a dádivas para lidiar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con sus sentim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ientos de culpa o evitar que la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víctima lo delat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e. A continuación, sin embargo, el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agresor podría tr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atar de justificar el incidente como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la culpa de la víctima, o reanudar “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su vida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cotidiana”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como si nada hubiese ocurrido.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El agresor espera q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ue la víctima </w:t>
      </w:r>
      <w:proofErr w:type="gramStart"/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participará</w:t>
      </w:r>
      <w:proofErr w:type="gramEnd"/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en el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encubrimiento. 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Finalmente, el agresor proyecta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tanto el pasa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do como el futuro de una manera que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lleva al agresor a “echar otro gancho”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que cree el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próximo episodio de violencia.</w:t>
      </w:r>
    </w:p>
    <w:p w:rsidR="00757AA6" w:rsidRPr="00173F72" w:rsidRDefault="00757AA6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</w:p>
    <w:p w:rsidR="006D4A82" w:rsidRPr="00173F7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Algunas víc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timas de abuso doméstico tienen una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tendencia a “normalizar”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el comportamiento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violent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o sobre la base de experiencias habidas en su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f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amilia de origen, en las cuales se debatieron con su sentido de autoestima, fijación de límites o dependencia emocional. A pesar de que la familia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orige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 era disfuncional, su insano equilibrio es la única cosa que la persona recuerda. Consecuentemente, la persona puede sentirse culpable por haber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sop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esado el traicionar al agresor, o teme ser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juzgada o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privada de afecto si revela el caso 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intenta separars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e. Estas personas se beneficiarían de consejos que los ayuden a reafirmar su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dignidad inherente, a comprender la existencia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patrones disfuncionales en sus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anteriores y actuales relacio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nes, y las asista en el proceso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establecer un hogar y relaciones sanas.</w:t>
      </w:r>
    </w:p>
    <w:p w:rsidR="00757AA6" w:rsidRPr="00173F72" w:rsidRDefault="00757AA6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</w:p>
    <w:p w:rsidR="006D4A82" w:rsidRPr="00173F7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</w:pPr>
      <w:r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>¿Quiénes son los agresores? ¿Hay esperanza?</w:t>
      </w:r>
    </w:p>
    <w:p w:rsidR="006D4A82" w:rsidRPr="00173F7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Aunque se han ident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ificado ciertas características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comune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s, no puede decirse que haya un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“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agresor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típico”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. En público, ellos pueden aparentar ser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ami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stosos y amantes de su familia, mientras ocultan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la vista aj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ena la violencia y sus consecuencias. La violencia no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ocurr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 al azar, o únicamente a causa del 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lastRenderedPageBreak/>
        <w:t xml:space="preserve">estrés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o el uso de drog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as; los agresores recurren a la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violencia par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 obtener lo que quieren. Dicho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esto, es importa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nte reconocer que los agresores no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“nacieron así”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sino que tienen su propia historia de problemas de desarrollo y familiares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(frecuen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temente el haber sido abusados) los cuales ayudarían a explicar cómo aprendieron a ser agresivos. Ya que los agresores frecuentemente carecen de suficiente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autoestima, 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no asumen la responsabilidad de sus acciones y en lugar de ello tratan de culpar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 la víc</w:t>
      </w:r>
      <w:r w:rsidR="00757AA6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tima. Por tanto, la persona que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perpetra violencia necesita ayuda y curación.</w:t>
      </w:r>
    </w:p>
    <w:p w:rsidR="00757AA6" w:rsidRPr="00173F72" w:rsidRDefault="00757AA6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</w:p>
    <w:p w:rsidR="006D4A82" w:rsidRPr="00173F72" w:rsidRDefault="003E203A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r w:rsidRPr="00173F72">
        <w:rPr>
          <w:rFonts w:ascii="Sabon-Roman" w:hAnsi="Sabon-Roman" w:cs="Sabon-Roman"/>
          <w:noProof/>
          <w:color w:val="231F2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2EB46E75" wp14:editId="5AFE544C">
            <wp:simplePos x="0" y="0"/>
            <wp:positionH relativeFrom="column">
              <wp:posOffset>3674110</wp:posOffset>
            </wp:positionH>
            <wp:positionV relativeFrom="paragraph">
              <wp:posOffset>2614295</wp:posOffset>
            </wp:positionV>
            <wp:extent cx="534670" cy="534670"/>
            <wp:effectExtent l="0" t="0" r="0" b="0"/>
            <wp:wrapTight wrapText="bothSides">
              <wp:wrapPolygon edited="0">
                <wp:start x="0" y="0"/>
                <wp:lineTo x="0" y="20779"/>
                <wp:lineTo x="20779" y="20779"/>
                <wp:lineTo x="207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Antes de que pued</w:t>
      </w:r>
      <w:r w:rsidR="00A0533A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 recuperarse y asumir patrones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unión y comunicación, el agresor debe</w:t>
      </w:r>
      <w:r w:rsidR="00A0533A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darse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cuenta de que n</w:t>
      </w:r>
      <w:r w:rsidR="00A0533A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ecesita asistencia psicológica. Es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dif</w:t>
      </w:r>
      <w:r w:rsidR="00A0533A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ícil para una persona el buscar ayuda si está, como ocurre a menudo, abrumada por la vergüenza, el temor de ser juzgada y arrastra una que otra dificultad psicológica (por ejemplo, adicciones).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U</w:t>
      </w:r>
      <w:r w:rsidR="00A0533A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na vez reconocido el problema, hay razones para tener esperanza: los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psicoterapeutas</w:t>
      </w:r>
      <w:r w:rsidR="00A0533A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pueden ayudar a estas personas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con</w:t>
      </w:r>
      <w:r w:rsidR="00A0533A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su forma de pensar, el perdón, la estabilidad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emocional</w:t>
      </w:r>
      <w:r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y las capacidades de relación.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Estas capacid</w:t>
      </w:r>
      <w:r w:rsidR="00CD0FFE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ades, como por ejemplo la de la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empatía, deben d</w:t>
      </w:r>
      <w:r w:rsidR="00CD0FFE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esarrollarse primero con amigos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cercanos y familiares</w:t>
      </w:r>
      <w:r w:rsidR="00CD0FFE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(inicialmente, no la victima),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de mane</w:t>
      </w:r>
      <w:r w:rsidR="00CD0FFE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ra que el agresor pueda conocer formas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sanas de manej</w:t>
      </w:r>
      <w:r w:rsidR="00CD0FFE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ar sus emociones y decepciones.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Aunque</w:t>
      </w:r>
      <w:r w:rsidR="00CD0FFE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este trabajo puede ser largo y doloroso, 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medida que el per</w:t>
      </w:r>
      <w:r w:rsidR="00CD0FFE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petrador va descubriendo y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r</w:t>
      </w:r>
      <w:r w:rsidR="00CD0FFE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eafirmando su propia dignidad y valía, se ensancha su capacidad para acercarse a la persona ofendida 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intentar la reconciliación.</w:t>
      </w:r>
    </w:p>
    <w:p w:rsidR="00CD0FFE" w:rsidRPr="00173F72" w:rsidRDefault="00CD0FFE" w:rsidP="006D4A8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</w:pPr>
    </w:p>
    <w:p w:rsidR="006D4A82" w:rsidRPr="00173F7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</w:pPr>
      <w:r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>Papel de los amigos y familiares</w:t>
      </w:r>
    </w:p>
    <w:p w:rsidR="00EE1A8B" w:rsidRPr="00173F72" w:rsidRDefault="006D4A82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Pese a que este 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problema tiende a estar oculto, los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amigos, cole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gas, y la familia extendida pueden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juga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r un papel clave en fomentar la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paz. Las victi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mas por lo general buscan ayuda solo cuando se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inc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rementa el riesgo de violencia. Un paso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im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portante hacia evitar o detener la violencia es reconocer ciertos factores de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r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iesgo, como los celos, la hipersensibilidad y la posesividad, o comportamientos de querer controlar, explosivos o amenazantes. Si considera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que a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lguien conocido se halla en una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situaci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ón problemática o perturbadora, llame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 una línea di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recta en busca de asistencia, o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anime a la pr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opia persona a hacerlo (911, la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línea de emer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gencia local o la Línea Directa de Violencia Doméstica Nacional: 1-800-799-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7233/TTY 1-800-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787-3224). Los estudios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muestran que acceder a los refugios d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 violencia doméstica reduce substancialmente la incidencia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y la se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veridad de los futuros casos de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violencia. Mien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tras se recuperan del maltrato,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las victimas nece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sitan orientación en 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lastRenderedPageBreak/>
        <w:t xml:space="preserve">planificar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su se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guridad. Consultar con asesores legales </w:t>
      </w: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puede ayudarlos </w:t>
      </w:r>
      <w:r w:rsidR="00D70177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 entender cómo informar y solicitar protección adicional. </w:t>
      </w:r>
    </w:p>
    <w:p w:rsidR="00EE1A8B" w:rsidRPr="00173F72" w:rsidRDefault="00EE1A8B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3"/>
          <w:szCs w:val="23"/>
          <w:lang w:val="es-US"/>
        </w:rPr>
      </w:pPr>
    </w:p>
    <w:p w:rsidR="006D4A82" w:rsidRPr="00EE1A8B" w:rsidRDefault="00D70177" w:rsidP="006D4A8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  <w:lang w:val="es-US"/>
        </w:rPr>
      </w:pPr>
      <w:r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En resumen, la gravedad y las dificultades 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que conlleva para las familias </w:t>
      </w:r>
      <w:proofErr w:type="gramStart"/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el ser afectadas</w:t>
      </w:r>
      <w:proofErr w:type="gramEnd"/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por la violencia doméstica es severa. 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pesar de que 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la lucha hacia la curación y la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recuperación puede se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r difícil, nuestra fe nos da razones para tener esperanza. En su mensaje para el Ángelus de la </w:t>
      </w:r>
      <w:r w:rsidR="006D4A82"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>Jornada Mundial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</w:t>
      </w:r>
      <w:r w:rsidR="006D4A82" w:rsidRPr="00173F72">
        <w:rPr>
          <w:rFonts w:ascii="Sabon-Italic" w:hAnsi="Sabon-Italic" w:cs="Sabon-Italic"/>
          <w:i/>
          <w:iCs/>
          <w:color w:val="231F20"/>
          <w:sz w:val="23"/>
          <w:szCs w:val="23"/>
          <w:lang w:val="es-US"/>
        </w:rPr>
        <w:t xml:space="preserve">de la Paz 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del 1º de enero de 1997, el Papa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Juan Pablo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II, centrado en este tema, tan exigente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como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de vital importancia, expresó: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“Ofrece el perdón, recibe la paz”…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Sé muy bien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que es d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ifícil perdonar y que, a veces, parece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impo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sible, pero es el único camino, pues toda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veng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anza y toda violencia engendran otras venganzas y otras violencias. Resulta, ciertamente, menos difícil perdonar cuando se tiene conciencia de que Dios no se cansa de amarnos y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>perdonarnos…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No olvidemos nunca que todo pasa y </w:t>
      </w:r>
      <w:r w:rsidR="006D4A82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que sólo </w:t>
      </w:r>
      <w:r w:rsidR="006D4A82" w:rsidRPr="00173F72">
        <w:rPr>
          <w:rFonts w:ascii="Sabon-BoldItalic" w:hAnsi="Sabon-BoldItalic" w:cs="Sabon-BoldItalic"/>
          <w:b/>
          <w:bCs/>
          <w:i/>
          <w:iCs/>
          <w:color w:val="231F20"/>
          <w:sz w:val="23"/>
          <w:szCs w:val="23"/>
          <w:lang w:val="es-US"/>
        </w:rPr>
        <w:t>lo</w:t>
      </w:r>
      <w:r w:rsidR="00EE1A8B" w:rsidRPr="00173F72">
        <w:rPr>
          <w:rFonts w:ascii="Sabon-Roman" w:hAnsi="Sabon-Roman" w:cs="Sabon-Roman"/>
          <w:color w:val="231F20"/>
          <w:sz w:val="23"/>
          <w:szCs w:val="23"/>
          <w:lang w:val="es-US"/>
        </w:rPr>
        <w:t xml:space="preserve"> </w:t>
      </w:r>
      <w:r w:rsidR="006D4A82" w:rsidRPr="00173F72">
        <w:rPr>
          <w:rFonts w:ascii="Sabon-BoldItalic" w:hAnsi="Sabon-BoldItalic" w:cs="Sabon-BoldItalic"/>
          <w:b/>
          <w:bCs/>
          <w:i/>
          <w:iCs/>
          <w:color w:val="231F20"/>
          <w:sz w:val="23"/>
          <w:szCs w:val="23"/>
          <w:lang w:val="es-US"/>
        </w:rPr>
        <w:t>eterno puede colmar el corazón”.</w:t>
      </w:r>
    </w:p>
    <w:p w:rsidR="00E17199" w:rsidRPr="004F54F5" w:rsidRDefault="00E17199" w:rsidP="006D4A8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12"/>
          <w:szCs w:val="12"/>
          <w:lang w:val="es-US"/>
        </w:rPr>
      </w:pPr>
    </w:p>
    <w:p w:rsidR="00E17199" w:rsidRPr="00543DEB" w:rsidRDefault="006D4A82" w:rsidP="00E1719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lang w:val="es-US"/>
        </w:rPr>
      </w:pPr>
      <w:r w:rsidRPr="00543DEB">
        <w:rPr>
          <w:rFonts w:ascii="Sabon-Italic" w:hAnsi="Sabon-Italic" w:cs="Sabon-Italic"/>
          <w:i/>
          <w:iCs/>
          <w:color w:val="231F20"/>
          <w:lang w:val="es-US"/>
        </w:rPr>
        <w:t>El doctor Fran</w:t>
      </w:r>
      <w:r w:rsidR="00E17199" w:rsidRPr="00543DEB">
        <w:rPr>
          <w:rFonts w:ascii="Sabon-Italic" w:hAnsi="Sabon-Italic" w:cs="Sabon-Italic"/>
          <w:i/>
          <w:iCs/>
          <w:color w:val="231F20"/>
          <w:lang w:val="es-US"/>
        </w:rPr>
        <w:t xml:space="preserve">k J. </w:t>
      </w:r>
      <w:proofErr w:type="spellStart"/>
      <w:r w:rsidR="00E17199" w:rsidRPr="00543DEB">
        <w:rPr>
          <w:rFonts w:ascii="Sabon-Italic" w:hAnsi="Sabon-Italic" w:cs="Sabon-Italic"/>
          <w:i/>
          <w:iCs/>
          <w:color w:val="231F20"/>
          <w:lang w:val="es-US"/>
        </w:rPr>
        <w:t>Moncher</w:t>
      </w:r>
      <w:proofErr w:type="spellEnd"/>
      <w:r w:rsidR="00E17199" w:rsidRPr="00543DEB">
        <w:rPr>
          <w:rFonts w:ascii="Sabon-Italic" w:hAnsi="Sabon-Italic" w:cs="Sabon-Italic"/>
          <w:i/>
          <w:iCs/>
          <w:color w:val="231F20"/>
          <w:lang w:val="es-US"/>
        </w:rPr>
        <w:t xml:space="preserve"> es Psicólogo de la diócesis </w:t>
      </w:r>
      <w:r w:rsidRPr="00543DEB">
        <w:rPr>
          <w:rFonts w:ascii="Sabon-Italic" w:hAnsi="Sabon-Italic" w:cs="Sabon-Italic"/>
          <w:i/>
          <w:iCs/>
          <w:color w:val="231F20"/>
          <w:lang w:val="es-US"/>
        </w:rPr>
        <w:t>de Arlington, Virginia, y director ejecutivo</w:t>
      </w:r>
      <w:r w:rsidR="004E10E0">
        <w:rPr>
          <w:rFonts w:ascii="Sabon-Italic" w:hAnsi="Sabon-Italic" w:cs="Sabon-Italic"/>
          <w:i/>
          <w:iCs/>
          <w:color w:val="231F20"/>
          <w:lang w:val="es-US"/>
        </w:rPr>
        <w:t xml:space="preserve"> de </w:t>
      </w:r>
      <w:r w:rsidRPr="00543DEB">
        <w:rPr>
          <w:rFonts w:ascii="Sabon-Italic" w:hAnsi="Sabon-Italic" w:cs="Sabon-Italic"/>
          <w:i/>
          <w:iCs/>
          <w:color w:val="231F20"/>
          <w:lang w:val="es-US"/>
        </w:rPr>
        <w:t>Integraci</w:t>
      </w:r>
      <w:r w:rsidR="00E17199" w:rsidRPr="00543DEB">
        <w:rPr>
          <w:rFonts w:ascii="Sabon-Italic" w:hAnsi="Sabon-Italic" w:cs="Sabon-Italic"/>
          <w:i/>
          <w:iCs/>
          <w:color w:val="231F20"/>
          <w:lang w:val="es-US"/>
        </w:rPr>
        <w:t xml:space="preserve">ón y capacitación de la Oficina </w:t>
      </w:r>
      <w:r w:rsidRPr="00543DEB">
        <w:rPr>
          <w:rFonts w:ascii="Sabon-Italic" w:hAnsi="Sabon-Italic" w:cs="Sabon-Italic"/>
          <w:i/>
          <w:iCs/>
          <w:color w:val="231F20"/>
          <w:lang w:val="es-US"/>
        </w:rPr>
        <w:t>Diocesana de Ca</w:t>
      </w:r>
      <w:r w:rsidR="00E17199" w:rsidRPr="00543DEB">
        <w:rPr>
          <w:rFonts w:ascii="Sabon-Italic" w:hAnsi="Sabon-Italic" w:cs="Sabon-Italic"/>
          <w:i/>
          <w:iCs/>
          <w:color w:val="231F20"/>
          <w:lang w:val="es-US"/>
        </w:rPr>
        <w:t>ridades Católicas de Arlington.</w:t>
      </w:r>
    </w:p>
    <w:p w:rsidR="00E17199" w:rsidRPr="00543DEB" w:rsidRDefault="00E17199" w:rsidP="00E1719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lang w:val="es-US"/>
        </w:rPr>
      </w:pPr>
    </w:p>
    <w:p w:rsidR="006D68C7" w:rsidRPr="00543DEB" w:rsidRDefault="006D4A82" w:rsidP="006D68C7">
      <w:pPr>
        <w:rPr>
          <w:rFonts w:ascii="Sabon-Italic" w:hAnsi="Sabon-Italic" w:cs="Sabon-Italic"/>
          <w:i/>
          <w:iCs/>
          <w:color w:val="231F20"/>
          <w:lang w:val="es-US"/>
        </w:rPr>
      </w:pPr>
      <w:r w:rsidRPr="00543DEB">
        <w:rPr>
          <w:rFonts w:ascii="Sabon-Italic" w:hAnsi="Sabon-Italic" w:cs="Sabon-Italic"/>
          <w:i/>
          <w:iCs/>
          <w:color w:val="231F20"/>
          <w:lang w:val="es-US"/>
        </w:rPr>
        <w:t xml:space="preserve">Traducción: Marina A. Herrera, </w:t>
      </w:r>
      <w:proofErr w:type="spellStart"/>
      <w:r w:rsidRPr="00543DEB">
        <w:rPr>
          <w:rFonts w:ascii="Sabon-Italic" w:hAnsi="Sabon-Italic" w:cs="Sabon-Italic"/>
          <w:i/>
          <w:iCs/>
          <w:color w:val="231F20"/>
          <w:lang w:val="es-US"/>
        </w:rPr>
        <w:t>Ph.D</w:t>
      </w:r>
      <w:proofErr w:type="spellEnd"/>
      <w:r w:rsidRPr="00543DEB">
        <w:rPr>
          <w:rFonts w:ascii="Sabon-Italic" w:hAnsi="Sabon-Italic" w:cs="Sabon-Italic"/>
          <w:i/>
          <w:iCs/>
          <w:color w:val="231F20"/>
          <w:lang w:val="es-US"/>
        </w:rPr>
        <w:t>.</w:t>
      </w:r>
    </w:p>
    <w:p w:rsidR="006D68C7" w:rsidRPr="00543DEB" w:rsidRDefault="006D68C7" w:rsidP="006D68C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18"/>
          <w:szCs w:val="18"/>
        </w:rPr>
      </w:pPr>
      <w:r w:rsidRPr="00543DEB">
        <w:rPr>
          <w:rFonts w:ascii="Sabon-Roman" w:hAnsi="Sabon-Roman" w:cs="Sabon-Roman"/>
          <w:color w:val="231F20"/>
          <w:sz w:val="18"/>
          <w:szCs w:val="18"/>
        </w:rPr>
        <w:t>Secretariat of Pro-Life Activities</w:t>
      </w:r>
    </w:p>
    <w:p w:rsidR="006D68C7" w:rsidRPr="00543DEB" w:rsidRDefault="006D68C7" w:rsidP="006D68C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18"/>
          <w:szCs w:val="18"/>
        </w:rPr>
      </w:pPr>
      <w:r w:rsidRPr="00543DEB">
        <w:rPr>
          <w:rFonts w:ascii="Sabon-Roman" w:hAnsi="Sabon-Roman" w:cs="Sabon-Roman"/>
          <w:color w:val="231F20"/>
          <w:sz w:val="18"/>
          <w:szCs w:val="18"/>
        </w:rPr>
        <w:t>United States Conference of Catholic Bishops</w:t>
      </w:r>
    </w:p>
    <w:p w:rsidR="006D68C7" w:rsidRPr="00543DEB" w:rsidRDefault="006D68C7" w:rsidP="006D68C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18"/>
          <w:szCs w:val="18"/>
        </w:rPr>
      </w:pPr>
      <w:r w:rsidRPr="00543DEB">
        <w:rPr>
          <w:rFonts w:ascii="Sabon-Roman" w:hAnsi="Sabon-Roman" w:cs="Sabon-Roman"/>
          <w:color w:val="231F20"/>
          <w:sz w:val="18"/>
          <w:szCs w:val="18"/>
        </w:rPr>
        <w:t>3211 Fourth Street NE • Washington, DC 20017-1194</w:t>
      </w:r>
    </w:p>
    <w:p w:rsidR="006D68C7" w:rsidRPr="00543DEB" w:rsidRDefault="006D68C7" w:rsidP="006D68C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18"/>
          <w:szCs w:val="18"/>
        </w:rPr>
      </w:pPr>
      <w:r w:rsidRPr="00543DEB">
        <w:rPr>
          <w:rFonts w:ascii="Sabon-Roman" w:hAnsi="Sabon-Roman" w:cs="Sabon-Roman"/>
          <w:color w:val="231F20"/>
          <w:sz w:val="18"/>
          <w:szCs w:val="18"/>
        </w:rPr>
        <w:t>Tel: (202) 541-3070 • Fax: (202) 541-3054</w:t>
      </w:r>
    </w:p>
    <w:p w:rsidR="006D4A82" w:rsidRPr="00AB1D13" w:rsidRDefault="006D68C7" w:rsidP="006D68C7">
      <w:pPr>
        <w:ind w:left="900"/>
        <w:rPr>
          <w:rFonts w:ascii="Sabon-Italic" w:hAnsi="Sabon-Italic" w:cs="Sabon-Italic"/>
          <w:i/>
          <w:iCs/>
          <w:color w:val="231F20"/>
          <w:sz w:val="18"/>
          <w:szCs w:val="18"/>
        </w:rPr>
      </w:pPr>
      <w:r w:rsidRPr="00543DEB">
        <w:rPr>
          <w:rFonts w:ascii="Sabon-Roman" w:hAnsi="Sabon-Roman" w:cs="Sabon-Roman"/>
          <w:color w:val="231F20"/>
          <w:sz w:val="18"/>
          <w:szCs w:val="18"/>
        </w:rPr>
        <w:t xml:space="preserve">Website: </w:t>
      </w:r>
      <w:r w:rsidRPr="00543DEB">
        <w:rPr>
          <w:rFonts w:ascii="Sabon-Italic" w:hAnsi="Sabon-Italic" w:cs="Sabon-Italic"/>
          <w:i/>
          <w:iCs/>
          <w:color w:val="231F20"/>
          <w:sz w:val="18"/>
          <w:szCs w:val="18"/>
        </w:rPr>
        <w:t>www.usccb.org/prolife</w:t>
      </w:r>
      <w:r w:rsidRPr="00AB1D13">
        <w:rPr>
          <w:rFonts w:ascii="Sabon-Italic" w:hAnsi="Sabon-Italic" w:cs="Sabon-Italic"/>
          <w:i/>
          <w:iCs/>
          <w:color w:val="231F20"/>
          <w:sz w:val="18"/>
          <w:szCs w:val="18"/>
        </w:rPr>
        <w:t xml:space="preserve"> </w:t>
      </w:r>
    </w:p>
    <w:p w:rsidR="006D4A82" w:rsidRPr="00AB1D13" w:rsidRDefault="009A11D1" w:rsidP="009A11D1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14"/>
          <w:szCs w:val="14"/>
        </w:rPr>
      </w:pPr>
      <w:r>
        <w:rPr>
          <w:rFonts w:ascii="Sabon-Roman" w:hAnsi="Sabon-Roman" w:cs="Sabon-Roman"/>
          <w:color w:val="231F20"/>
          <w:sz w:val="14"/>
          <w:szCs w:val="14"/>
          <w:lang w:val="es-US"/>
        </w:rPr>
        <w:t>Modelo</w:t>
      </w:r>
      <w:r w:rsidR="006D4A82" w:rsidRPr="006D4A82">
        <w:rPr>
          <w:rFonts w:ascii="Sabon-Roman" w:hAnsi="Sabon-Roman" w:cs="Sabon-Roman"/>
          <w:color w:val="231F20"/>
          <w:sz w:val="14"/>
          <w:szCs w:val="14"/>
          <w:lang w:val="es-US"/>
        </w:rPr>
        <w:t xml:space="preserve"> son para ilustración. </w:t>
      </w:r>
      <w:r w:rsidR="006D4A82" w:rsidRPr="006D4A82">
        <w:rPr>
          <w:rFonts w:ascii="Sabon-Italic" w:hAnsi="Sabon-Italic" w:cs="Sabon-Italic"/>
          <w:i/>
          <w:iCs/>
          <w:color w:val="231F20"/>
          <w:sz w:val="14"/>
          <w:szCs w:val="14"/>
          <w:lang w:val="es-US"/>
        </w:rPr>
        <w:t xml:space="preserve">© </w:t>
      </w:r>
      <w:proofErr w:type="spellStart"/>
      <w:r>
        <w:rPr>
          <w:rFonts w:ascii="Sabon-Roman" w:hAnsi="Sabon-Roman" w:cs="Sabon-Roman"/>
          <w:color w:val="231F20"/>
          <w:sz w:val="14"/>
          <w:szCs w:val="14"/>
          <w:lang w:val="es-US"/>
        </w:rPr>
        <w:t>Veer</w:t>
      </w:r>
      <w:proofErr w:type="spellEnd"/>
      <w:r>
        <w:rPr>
          <w:rFonts w:ascii="Sabon-Roman" w:hAnsi="Sabon-Roman" w:cs="Sabon-Roman"/>
          <w:color w:val="231F20"/>
          <w:sz w:val="14"/>
          <w:szCs w:val="14"/>
          <w:lang w:val="es-US"/>
        </w:rPr>
        <w:t xml:space="preserve"> </w:t>
      </w:r>
      <w:proofErr w:type="spellStart"/>
      <w:r>
        <w:rPr>
          <w:rFonts w:ascii="Sabon-Roman" w:hAnsi="Sabon-Roman" w:cs="Sabon-Roman"/>
          <w:color w:val="231F20"/>
          <w:sz w:val="14"/>
          <w:szCs w:val="14"/>
          <w:lang w:val="es-US"/>
        </w:rPr>
        <w:t>Images</w:t>
      </w:r>
      <w:proofErr w:type="spellEnd"/>
      <w:r>
        <w:rPr>
          <w:rFonts w:ascii="Sabon-Roman" w:hAnsi="Sabon-Roman" w:cs="Sabon-Roman"/>
          <w:color w:val="231F20"/>
          <w:sz w:val="14"/>
          <w:szCs w:val="14"/>
          <w:lang w:val="es-US"/>
        </w:rPr>
        <w:t xml:space="preserve">. Todos los derechos están </w:t>
      </w:r>
      <w:r w:rsidR="006D4A82" w:rsidRPr="006D4A82">
        <w:rPr>
          <w:rFonts w:ascii="Sabon-Roman" w:hAnsi="Sabon-Roman" w:cs="Sabon-Roman"/>
          <w:color w:val="231F20"/>
          <w:sz w:val="14"/>
          <w:szCs w:val="14"/>
          <w:lang w:val="es-US"/>
        </w:rPr>
        <w:t xml:space="preserve">reservados. </w:t>
      </w:r>
      <w:r w:rsidR="006D4A82" w:rsidRPr="00AB1D13">
        <w:rPr>
          <w:rFonts w:ascii="Sabon-Roman" w:hAnsi="Sabon-Roman" w:cs="Sabon-Roman"/>
          <w:color w:val="231F20"/>
          <w:sz w:val="14"/>
          <w:szCs w:val="14"/>
        </w:rPr>
        <w:t xml:space="preserve">Copyright © 2013, United States </w:t>
      </w:r>
      <w:r w:rsidR="00543DEB" w:rsidRPr="00AB1D13">
        <w:rPr>
          <w:rFonts w:ascii="Sabon-Roman" w:hAnsi="Sabon-Roman" w:cs="Sabon-Roman"/>
          <w:color w:val="231F20"/>
          <w:sz w:val="14"/>
          <w:szCs w:val="14"/>
        </w:rPr>
        <w:t xml:space="preserve">Conference </w:t>
      </w:r>
      <w:r w:rsidRPr="00AB1D13">
        <w:rPr>
          <w:rFonts w:ascii="Sabon-Roman" w:hAnsi="Sabon-Roman" w:cs="Sabon-Roman"/>
          <w:color w:val="231F20"/>
          <w:sz w:val="14"/>
          <w:szCs w:val="14"/>
        </w:rPr>
        <w:t xml:space="preserve">of Catholic Bishops, </w:t>
      </w:r>
      <w:r w:rsidR="006D4A82" w:rsidRPr="00AB1D13">
        <w:rPr>
          <w:rFonts w:ascii="Sabon-Roman" w:hAnsi="Sabon-Roman" w:cs="Sabon-Roman"/>
          <w:color w:val="231F20"/>
          <w:sz w:val="14"/>
          <w:szCs w:val="14"/>
        </w:rPr>
        <w:t>Washington, D.C.</w:t>
      </w:r>
    </w:p>
    <w:sectPr w:rsidR="006D4A82" w:rsidRPr="00AB1D13" w:rsidSect="006D4A82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82"/>
    <w:rsid w:val="00173F72"/>
    <w:rsid w:val="00265B5F"/>
    <w:rsid w:val="003063D9"/>
    <w:rsid w:val="003E203A"/>
    <w:rsid w:val="004E10E0"/>
    <w:rsid w:val="004F54F5"/>
    <w:rsid w:val="00543DEB"/>
    <w:rsid w:val="00550CAA"/>
    <w:rsid w:val="005F2552"/>
    <w:rsid w:val="00661506"/>
    <w:rsid w:val="006D4A82"/>
    <w:rsid w:val="006D68C7"/>
    <w:rsid w:val="00757AA6"/>
    <w:rsid w:val="00845A0C"/>
    <w:rsid w:val="00865BE0"/>
    <w:rsid w:val="009A11D1"/>
    <w:rsid w:val="00A0533A"/>
    <w:rsid w:val="00AA2463"/>
    <w:rsid w:val="00AB1D13"/>
    <w:rsid w:val="00BA2CD4"/>
    <w:rsid w:val="00C91D10"/>
    <w:rsid w:val="00CB4A6C"/>
    <w:rsid w:val="00CD0FFE"/>
    <w:rsid w:val="00D70177"/>
    <w:rsid w:val="00E17199"/>
    <w:rsid w:val="00E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A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6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A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6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5B25-6AA1-4136-ABBA-C6D9D321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Christopher Jozwiak</cp:lastModifiedBy>
  <cp:revision>2</cp:revision>
  <dcterms:created xsi:type="dcterms:W3CDTF">2013-07-30T14:37:00Z</dcterms:created>
  <dcterms:modified xsi:type="dcterms:W3CDTF">2013-07-30T14:37:00Z</dcterms:modified>
</cp:coreProperties>
</file>