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3" w:rsidRPr="0061626F" w:rsidRDefault="0061626F" w:rsidP="00FD1F63">
      <w:pPr>
        <w:spacing w:after="240" w:line="23" w:lineRule="atLeast"/>
        <w:jc w:val="center"/>
        <w:rPr>
          <w:b/>
          <w:smallCaps/>
          <w:sz w:val="28"/>
          <w:szCs w:val="28"/>
        </w:rPr>
      </w:pPr>
      <w:r w:rsidRPr="0061626F">
        <w:rPr>
          <w:rFonts w:eastAsiaTheme="minorHAnsi"/>
          <w:b/>
          <w:sz w:val="28"/>
          <w:szCs w:val="28"/>
        </w:rPr>
        <w:t>¿</w:t>
      </w:r>
      <w:r w:rsidR="0000508F">
        <w:rPr>
          <w:b/>
          <w:smallCaps/>
          <w:sz w:val="28"/>
          <w:szCs w:val="28"/>
        </w:rPr>
        <w:t>Los</w:t>
      </w:r>
      <w:r w:rsidRPr="0061626F">
        <w:rPr>
          <w:b/>
          <w:smallCaps/>
          <w:sz w:val="28"/>
          <w:szCs w:val="28"/>
        </w:rPr>
        <w:t xml:space="preserve"> </w:t>
      </w:r>
      <w:r w:rsidR="0000508F">
        <w:rPr>
          <w:b/>
          <w:smallCaps/>
          <w:sz w:val="28"/>
          <w:szCs w:val="28"/>
        </w:rPr>
        <w:t>niños como mercancías?</w:t>
      </w:r>
    </w:p>
    <w:p w:rsidR="00FD1F63" w:rsidRDefault="00FD1F63" w:rsidP="00FD1F63">
      <w:pPr>
        <w:autoSpaceDE w:val="0"/>
        <w:autoSpaceDN w:val="0"/>
        <w:adjustRightInd w:val="0"/>
        <w:rPr>
          <w:rFonts w:ascii="Sabon-Roman" w:eastAsiaTheme="minorHAnsi" w:hAnsi="Sabon-Roman" w:cs="Sabon-Roman"/>
        </w:rPr>
        <w:sectPr w:rsidR="00FD1F63" w:rsidSect="00FD1F63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1626F" w:rsidRPr="00C82D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</w:rPr>
      </w:pP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lastRenderedPageBreak/>
        <w:t>“Buenas</w:t>
      </w:r>
      <w:r w:rsidR="0061626F"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 xml:space="preserve"> tardes damas y caballeros. Les </w:t>
      </w: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</w:rPr>
      </w:pP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habla su piloto…</w:t>
      </w:r>
      <w:r w:rsidR="0061626F"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 xml:space="preserve"> Tengo dos cosas que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coment</w:t>
      </w:r>
      <w:r w:rsidR="0061626F"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 xml:space="preserve">arles, una buena y una mala. La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mala es</w:t>
      </w:r>
      <w:r w:rsidR="0061626F"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 xml:space="preserve"> que estamos perdidos. La buena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es que estamos a buen tiempo”.</w:t>
      </w: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</w:rPr>
      </w:pP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–Autor desconocido</w:t>
      </w:r>
    </w:p>
    <w:p w:rsidR="0061626F" w:rsidRPr="00C82DE6" w:rsidRDefault="0061626F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22"/>
          <w:szCs w:val="22"/>
        </w:rPr>
      </w:pP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En 1971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, el renombrado físico y medico ético, Dr. Leon Kass, usó esta parabola para ilustrar la ola venidera de tecnologías </w:t>
      </w:r>
      <w:r w:rsidRPr="00C82DE6">
        <w:rPr>
          <w:rFonts w:ascii="Sabon-Roman" w:eastAsiaTheme="minorHAnsi" w:hAnsi="Sabon-Roman" w:cs="Sabon-Roman"/>
          <w:sz w:val="22"/>
          <w:szCs w:val="22"/>
        </w:rPr>
        <w:t>reproducti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vas asistidas, alentadas por la </w:t>
      </w:r>
      <w:r w:rsidRPr="00C82DE6">
        <w:rPr>
          <w:rFonts w:ascii="Sabon-Roman" w:eastAsiaTheme="minorHAnsi" w:hAnsi="Sabon-Roman" w:cs="Sabon-Roman"/>
          <w:sz w:val="22"/>
          <w:szCs w:val="22"/>
        </w:rPr>
        <w:t>ciencia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 como un triunfo final sobre la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infertilidad; 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los científicos estaban a punto de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crear 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niños fuera del vientre y en el laboratorio. Dr. Kass temía que no habíamos pensado adecuadamente en cómo esto puede afectar a las parejas que buscan estos métodos y a los niños que nacen de </w:t>
      </w:r>
      <w:r w:rsidRPr="00C82DE6">
        <w:rPr>
          <w:rFonts w:ascii="Sabon-Roman" w:eastAsiaTheme="minorHAnsi" w:hAnsi="Sabon-Roman" w:cs="Sabon-Roman"/>
          <w:sz w:val="22"/>
          <w:szCs w:val="22"/>
        </w:rPr>
        <w:t>ellos.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 Cuarenta años después, estamos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empezando a comprender </w:t>
      </w:r>
      <w:r w:rsidR="0061626F" w:rsidRPr="00C82DE6">
        <w:rPr>
          <w:rFonts w:ascii="Sabon-Roman" w:eastAsiaTheme="minorHAnsi" w:hAnsi="Sabon-Roman" w:cs="Sabon-Roman"/>
          <w:sz w:val="22"/>
          <w:szCs w:val="22"/>
        </w:rPr>
        <w:t xml:space="preserve">las consecuencias </w:t>
      </w:r>
      <w:r w:rsidRPr="00C82DE6">
        <w:rPr>
          <w:rFonts w:ascii="Sabon-Roman" w:eastAsiaTheme="minorHAnsi" w:hAnsi="Sabon-Roman" w:cs="Sabon-Roman"/>
          <w:sz w:val="22"/>
          <w:szCs w:val="22"/>
        </w:rPr>
        <w:t>de dichas tecnologías.</w:t>
      </w:r>
    </w:p>
    <w:p w:rsidR="00A17BB2" w:rsidRPr="00C82DE6" w:rsidRDefault="00A17BB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Piensa en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 Natalie,* una mujer de treinta años que </w:t>
      </w:r>
      <w:r w:rsidRPr="00C82DE6">
        <w:rPr>
          <w:rFonts w:ascii="Sabon-Roman" w:eastAsiaTheme="minorHAnsi" w:hAnsi="Sabon-Roman" w:cs="Sabon-Roman"/>
          <w:sz w:val="22"/>
          <w:szCs w:val="22"/>
        </w:rPr>
        <w:t>v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ive en el área metropolitana de Washington, D.C. En su niñez y adolescencia sufrió de depresión y soportó graves </w:t>
      </w:r>
      <w:r w:rsidRPr="00C82DE6">
        <w:rPr>
          <w:rFonts w:ascii="Sabon-Roman" w:eastAsiaTheme="minorHAnsi" w:hAnsi="Sabon-Roman" w:cs="Sabon-Roman"/>
          <w:sz w:val="22"/>
          <w:szCs w:val="22"/>
        </w:rPr>
        <w:t>dificu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ltades de ajuste, sintiendo que </w:t>
      </w:r>
      <w:r w:rsidRPr="00C82DE6">
        <w:rPr>
          <w:rFonts w:ascii="Sabon-Roman" w:eastAsiaTheme="minorHAnsi" w:hAnsi="Sabon-Roman" w:cs="Sabon-Roman"/>
          <w:sz w:val="22"/>
          <w:szCs w:val="22"/>
        </w:rPr>
        <w:t>nunca pertene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ció realmente a su familia.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Cuando 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tenía diecisiete años descubrió que había sido concebida mediante un proceso llamado alquiler de vientre comercial. </w:t>
      </w:r>
      <w:r w:rsidRPr="00C82DE6">
        <w:rPr>
          <w:rFonts w:ascii="Sabon-Roman" w:eastAsiaTheme="minorHAnsi" w:hAnsi="Sabon-Roman" w:cs="Sabon-Roman"/>
          <w:sz w:val="22"/>
          <w:szCs w:val="22"/>
        </w:rPr>
        <w:t>Los pa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dres de Natalie habían acordado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que 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otra mujer se embarazara usando el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esperma de su padre y el 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ovario de la mujer, que llevara a Natalie en el vientre por nueve meses y que luego se la entregara a ellos. Después de preguntar por qué sus padres le habían mentido, Natalie se </w:t>
      </w:r>
      <w:r w:rsidRPr="00C82DE6">
        <w:rPr>
          <w:rFonts w:ascii="Sabon-Roman" w:eastAsiaTheme="minorHAnsi" w:hAnsi="Sabon-Roman" w:cs="Sabon-Roman"/>
          <w:sz w:val="22"/>
          <w:szCs w:val="22"/>
        </w:rPr>
        <w:t>alejó de el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los, herida de que el dinero en </w:t>
      </w:r>
      <w:r w:rsidRPr="00C82DE6">
        <w:rPr>
          <w:rFonts w:ascii="Sabon-Roman" w:eastAsiaTheme="minorHAnsi" w:hAnsi="Sabon-Roman" w:cs="Sabon-Roman"/>
          <w:sz w:val="22"/>
          <w:szCs w:val="22"/>
        </w:rPr>
        <w:t>vez de la expresión de amor matrim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onial </w:t>
      </w:r>
      <w:r w:rsidRPr="00C82DE6">
        <w:rPr>
          <w:rFonts w:ascii="Sabon-Roman" w:eastAsiaTheme="minorHAnsi" w:hAnsi="Sabon-Roman" w:cs="Sabon-Roman"/>
          <w:sz w:val="22"/>
          <w:szCs w:val="22"/>
        </w:rPr>
        <w:t>fuera el contexto en el que llegó al mundo.</w:t>
      </w:r>
    </w:p>
    <w:p w:rsidR="00A17BB2" w:rsidRPr="00C82DE6" w:rsidRDefault="00A17BB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Ahor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a piensa en Amy, que tenía ocho años cuando sus padres le dijeron que se divorciarían. Su padre intentó obtener la </w:t>
      </w:r>
      <w:r w:rsidRPr="00C82DE6">
        <w:rPr>
          <w:rFonts w:ascii="Sabon-Roman" w:eastAsiaTheme="minorHAnsi" w:hAnsi="Sabon-Roman" w:cs="Sabon-Roman"/>
          <w:sz w:val="22"/>
          <w:szCs w:val="22"/>
        </w:rPr>
        <w:t>cus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todia de su hija mayor, pero no de ella. </w:t>
      </w:r>
      <w:r w:rsidRPr="00C82DE6">
        <w:rPr>
          <w:rFonts w:ascii="Sabon-Roman" w:eastAsiaTheme="minorHAnsi" w:hAnsi="Sabon-Roman" w:cs="Sabon-Roman"/>
          <w:sz w:val="22"/>
          <w:szCs w:val="22"/>
        </w:rPr>
        <w:t>¿La r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azón? Amy fue concebida por una </w:t>
      </w:r>
      <w:r w:rsidRPr="00C82DE6">
        <w:rPr>
          <w:rFonts w:ascii="Sabon-Roman" w:eastAsiaTheme="minorHAnsi" w:hAnsi="Sabon-Roman" w:cs="Sabon-Roman"/>
          <w:sz w:val="22"/>
          <w:szCs w:val="22"/>
        </w:rPr>
        <w:t>donació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n de esperma anónima y su padre no estaba interesado en mantener una relación con una niña que no era su hija biológica. Dicha situación pone de relieve </w:t>
      </w:r>
      <w:r w:rsidRPr="00C82DE6">
        <w:rPr>
          <w:rFonts w:ascii="Sabon-Roman" w:eastAsiaTheme="minorHAnsi" w:hAnsi="Sabon-Roman" w:cs="Sabon-Roman"/>
          <w:sz w:val="22"/>
          <w:szCs w:val="22"/>
        </w:rPr>
        <w:t>l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as diversas complejidades de la concepción </w:t>
      </w:r>
      <w:r w:rsidRPr="00C82DE6">
        <w:rPr>
          <w:rFonts w:ascii="Sabon-Roman" w:eastAsiaTheme="minorHAnsi" w:hAnsi="Sabon-Roman" w:cs="Sabon-Roman"/>
          <w:sz w:val="22"/>
          <w:szCs w:val="22"/>
        </w:rPr>
        <w:t>po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r donantes, mediante la cual un niño </w:t>
      </w:r>
      <w:r w:rsidRPr="00C82DE6">
        <w:rPr>
          <w:rFonts w:ascii="Sabon-Roman" w:eastAsiaTheme="minorHAnsi" w:hAnsi="Sabon-Roman" w:cs="Sabon-Roman"/>
          <w:sz w:val="22"/>
          <w:szCs w:val="22"/>
        </w:rPr>
        <w:t>es separado intenci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onalmente de sus padres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biológicos </w:t>
      </w:r>
      <w:r w:rsidR="00A17BB2" w:rsidRPr="00C82DE6">
        <w:rPr>
          <w:rFonts w:ascii="Sabon-Roman" w:eastAsiaTheme="minorHAnsi" w:hAnsi="Sabon-Roman" w:cs="Sabon-Roman"/>
          <w:sz w:val="22"/>
          <w:szCs w:val="22"/>
        </w:rPr>
        <w:t xml:space="preserve">sin pensar en las consecuencias </w:t>
      </w:r>
      <w:r w:rsidRPr="00C82DE6">
        <w:rPr>
          <w:rFonts w:ascii="Sabon-Roman" w:eastAsiaTheme="minorHAnsi" w:hAnsi="Sabon-Roman" w:cs="Sabon-Roman"/>
          <w:sz w:val="22"/>
          <w:szCs w:val="22"/>
        </w:rPr>
        <w:t>a largo plazo de dicha decisión.</w:t>
      </w:r>
    </w:p>
    <w:p w:rsidR="00A17BB2" w:rsidRPr="00C82DE6" w:rsidRDefault="00A17BB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906912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Estos rel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atos verdaderos representan las tristes </w:t>
      </w:r>
      <w:r w:rsidRPr="00C82DE6">
        <w:rPr>
          <w:rFonts w:ascii="Sabon-Roman" w:eastAsiaTheme="minorHAnsi" w:hAnsi="Sabon-Roman" w:cs="Sabon-Roman"/>
          <w:sz w:val="22"/>
          <w:szCs w:val="22"/>
        </w:rPr>
        <w:t>re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alidades que a menudo enfrentan quienes eligen tecnologías reproductivas asistidas y los niños </w:t>
      </w:r>
      <w:r w:rsidRPr="00C82DE6">
        <w:rPr>
          <w:rFonts w:ascii="Sabon-Roman" w:eastAsiaTheme="minorHAnsi" w:hAnsi="Sabon-Roman" w:cs="Sabon-Roman"/>
          <w:sz w:val="22"/>
          <w:szCs w:val="22"/>
        </w:rPr>
        <w:t>concebidos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 mediante las mismas. Lamentablemente, cuando las </w:t>
      </w:r>
      <w:r w:rsidRPr="00C82DE6">
        <w:rPr>
          <w:rFonts w:ascii="Sabon-Roman" w:eastAsiaTheme="minorHAnsi" w:hAnsi="Sabon-Roman" w:cs="Sabon-Roman"/>
          <w:sz w:val="22"/>
          <w:szCs w:val="22"/>
        </w:rPr>
        <w:t>par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ejas enfrentan el desafío de la infertilidad, pueden no saber a dónde acudir. </w:t>
      </w:r>
    </w:p>
    <w:p w:rsidR="00906912" w:rsidRPr="00C82DE6" w:rsidRDefault="0090691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lastRenderedPageBreak/>
        <w:t>Cuando las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 parejas no pueden tener hijos, a menudo sienten una inmensa pérdida. Es esencial observer </w:t>
      </w:r>
      <w:r w:rsidRPr="00C82DE6">
        <w:rPr>
          <w:rFonts w:ascii="Sabon-Roman" w:eastAsiaTheme="minorHAnsi" w:hAnsi="Sabon-Roman" w:cs="Sabon-Roman"/>
          <w:sz w:val="22"/>
          <w:szCs w:val="22"/>
        </w:rPr>
        <w:t>que “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la Iglesia tiene compasión por las parejas que sufren de </w:t>
      </w:r>
      <w:r w:rsidRPr="00C82DE6">
        <w:rPr>
          <w:rFonts w:ascii="Sabon-Roman" w:eastAsiaTheme="minorHAnsi" w:hAnsi="Sabon-Roman" w:cs="Sabon-Roman"/>
          <w:sz w:val="22"/>
          <w:szCs w:val="22"/>
        </w:rPr>
        <w:t>inferti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lidad y desea ser de gran ayuda para </w:t>
      </w:r>
      <w:r w:rsidRPr="00C82DE6">
        <w:rPr>
          <w:rFonts w:ascii="Sabon-Roman" w:eastAsiaTheme="minorHAnsi" w:hAnsi="Sabon-Roman" w:cs="Sabon-Roman"/>
          <w:sz w:val="22"/>
          <w:szCs w:val="22"/>
        </w:rPr>
        <w:t>ellas. Al mismo tiempo, algunas ‘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tecnologías </w:t>
      </w:r>
      <w:r w:rsidRPr="00C82DE6">
        <w:rPr>
          <w:rFonts w:ascii="Sabon-Roman" w:eastAsiaTheme="minorHAnsi" w:hAnsi="Sabon-Roman" w:cs="Sabon-Roman"/>
          <w:sz w:val="22"/>
          <w:szCs w:val="22"/>
        </w:rPr>
        <w:t>reproductivas’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 no son maneras moralmente legítimas de solucionar estos </w:t>
      </w:r>
      <w:r w:rsidRPr="00C82DE6">
        <w:rPr>
          <w:rFonts w:ascii="Sabon-Roman" w:eastAsiaTheme="minorHAnsi" w:hAnsi="Sabon-Roman" w:cs="Sabon-Roman"/>
          <w:sz w:val="22"/>
          <w:szCs w:val="22"/>
        </w:rPr>
        <w:t>problemas”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>.</w:t>
      </w:r>
      <w:r w:rsidR="00722F82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1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Sin duda, 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quienes se sienten </w:t>
      </w:r>
      <w:r w:rsidRPr="00C82DE6">
        <w:rPr>
          <w:rFonts w:ascii="Sabon-Roman" w:eastAsiaTheme="minorHAnsi" w:hAnsi="Sabon-Roman" w:cs="Sabon-Roman"/>
          <w:sz w:val="22"/>
          <w:szCs w:val="22"/>
        </w:rPr>
        <w:t>tentados de ap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rovechar dichas tecnologías </w:t>
      </w:r>
      <w:r w:rsidRPr="00C82DE6">
        <w:rPr>
          <w:rFonts w:ascii="Sabon-Roman" w:eastAsiaTheme="minorHAnsi" w:hAnsi="Sabon-Roman" w:cs="Sabon-Roman"/>
          <w:sz w:val="22"/>
          <w:szCs w:val="22"/>
        </w:rPr>
        <w:t>casi sie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mpre planean aceptar y atesorar 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al </w:t>
      </w:r>
      <w:r w:rsidRPr="00C82DE6">
        <w:rPr>
          <w:rFonts w:ascii="Sabon-Roman" w:eastAsiaTheme="minorHAnsi" w:hAnsi="Sabon-Roman" w:cs="Sabon-Roman"/>
          <w:sz w:val="22"/>
          <w:szCs w:val="22"/>
        </w:rPr>
        <w:t>niño que 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s concebido de esta manera. Sin </w:t>
      </w:r>
      <w:r w:rsidRPr="00C82DE6">
        <w:rPr>
          <w:rFonts w:ascii="Sabon-Roman" w:eastAsiaTheme="minorHAnsi" w:hAnsi="Sabon-Roman" w:cs="Sabon-Roman"/>
          <w:sz w:val="22"/>
          <w:szCs w:val="22"/>
        </w:rPr>
        <w:t>embargo, e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l niño nace mediante un proceso </w:t>
      </w:r>
      <w:r w:rsidRPr="00C82DE6">
        <w:rPr>
          <w:rFonts w:ascii="Sabon-Roman" w:eastAsiaTheme="minorHAnsi" w:hAnsi="Sabon-Roman" w:cs="Sabon-Roman"/>
          <w:sz w:val="22"/>
          <w:szCs w:val="22"/>
        </w:rPr>
        <w:t>tecno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lógico y no mediante un acto de amor </w:t>
      </w:r>
      <w:r w:rsidRPr="00C82DE6">
        <w:rPr>
          <w:rFonts w:ascii="Sabon-Roman" w:eastAsiaTheme="minorHAnsi" w:hAnsi="Sabon-Roman" w:cs="Sabon-Roman"/>
          <w:sz w:val="22"/>
          <w:szCs w:val="22"/>
        </w:rPr>
        <w:t>matri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monial. El resultado inevitable es que el niño </w:t>
      </w:r>
      <w:r w:rsidRPr="00C82DE6">
        <w:rPr>
          <w:rFonts w:ascii="Sabon-Roman" w:eastAsiaTheme="minorHAnsi" w:hAnsi="Sabon-Roman" w:cs="Sabon-Roman"/>
          <w:sz w:val="22"/>
          <w:szCs w:val="22"/>
        </w:rPr>
        <w:t>es trat</w:t>
      </w:r>
      <w:r w:rsidR="00906912" w:rsidRPr="00C82DE6">
        <w:rPr>
          <w:rFonts w:ascii="Sabon-Roman" w:eastAsiaTheme="minorHAnsi" w:hAnsi="Sabon-Roman" w:cs="Sabon-Roman"/>
          <w:sz w:val="22"/>
          <w:szCs w:val="22"/>
        </w:rPr>
        <w:t xml:space="preserve">ado inicialmente como un objeto creado para la realización de los padres en vez de ser un regalo </w:t>
      </w:r>
      <w:r w:rsidRPr="00C82DE6">
        <w:rPr>
          <w:rFonts w:ascii="Sabon-Roman" w:eastAsiaTheme="minorHAnsi" w:hAnsi="Sabon-Roman" w:cs="Sabon-Roman"/>
          <w:sz w:val="22"/>
          <w:szCs w:val="22"/>
        </w:rPr>
        <w:t>de Dios.</w:t>
      </w:r>
    </w:p>
    <w:p w:rsidR="00722F82" w:rsidRPr="00C82DE6" w:rsidRDefault="00722F8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Desde la llegada 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n 1978 de la FIV (fertilización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in vitro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), mediante la cual los </w:t>
      </w:r>
      <w:r w:rsidRPr="00C82DE6">
        <w:rPr>
          <w:rFonts w:ascii="Sabon-Roman" w:eastAsiaTheme="minorHAnsi" w:hAnsi="Sabon-Roman" w:cs="Sabon-Roman"/>
          <w:sz w:val="22"/>
          <w:szCs w:val="22"/>
        </w:rPr>
        <w:t>niños son “concebidos”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 por técnicos que </w:t>
      </w:r>
      <w:r w:rsidRPr="00C82DE6">
        <w:rPr>
          <w:rFonts w:ascii="Sabon-Roman" w:eastAsiaTheme="minorHAnsi" w:hAnsi="Sabon-Roman" w:cs="Sabon-Roman"/>
          <w:sz w:val="22"/>
          <w:szCs w:val="22"/>
        </w:rPr>
        <w:t>trabajan en laboratorios, se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 ha abierto las compuertas para la reproducción mediante </w:t>
      </w:r>
      <w:r w:rsidRPr="00C82DE6">
        <w:rPr>
          <w:rFonts w:ascii="Sabon-Roman" w:eastAsiaTheme="minorHAnsi" w:hAnsi="Sabon-Roman" w:cs="Sabon-Roman"/>
          <w:sz w:val="22"/>
          <w:szCs w:val="22"/>
        </w:rPr>
        <w:t>la dona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ción de ovarios y esperma y los </w:t>
      </w:r>
      <w:r w:rsidRPr="00C82DE6">
        <w:rPr>
          <w:rFonts w:ascii="Sabon-Roman" w:eastAsiaTheme="minorHAnsi" w:hAnsi="Sabon-Roman" w:cs="Sabon-Roman"/>
          <w:sz w:val="22"/>
          <w:szCs w:val="22"/>
        </w:rPr>
        <w:t>embaraz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os con alquiler de vientre. Sin </w:t>
      </w:r>
      <w:r w:rsidRPr="00C82DE6">
        <w:rPr>
          <w:rFonts w:ascii="Sabon-Roman" w:eastAsiaTheme="minorHAnsi" w:hAnsi="Sabon-Roman" w:cs="Sabon-Roman"/>
          <w:sz w:val="22"/>
          <w:szCs w:val="22"/>
        </w:rPr>
        <w:t>embargo 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stas tecnologías están cargadas de complicaciones médicas, legales y morales que a menudo son desconocidas </w:t>
      </w:r>
      <w:r w:rsidRPr="00C82DE6">
        <w:rPr>
          <w:rFonts w:ascii="Sabon-Roman" w:eastAsiaTheme="minorHAnsi" w:hAnsi="Sabon-Roman" w:cs="Sabon-Roman"/>
          <w:sz w:val="22"/>
          <w:szCs w:val="22"/>
        </w:rPr>
        <w:t>o fácilmente desestimadas.</w:t>
      </w:r>
    </w:p>
    <w:p w:rsidR="00722F82" w:rsidRPr="00C82DE6" w:rsidRDefault="00722F8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411584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Lo que much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os no comprenden es que, además de </w:t>
      </w:r>
      <w:r w:rsidRPr="00C82DE6">
        <w:rPr>
          <w:rFonts w:ascii="Sabon-Roman" w:eastAsiaTheme="minorHAnsi" w:hAnsi="Sabon-Roman" w:cs="Sabon-Roman"/>
          <w:sz w:val="22"/>
          <w:szCs w:val="22"/>
        </w:rPr>
        <w:t>la ca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rga financiera, las tecnologías de reproducción asistida pueden también presentar riesgos de salud significativos. Un </w:t>
      </w:r>
      <w:r w:rsidRPr="00C82DE6">
        <w:rPr>
          <w:rFonts w:ascii="Sabon-Roman" w:eastAsiaTheme="minorHAnsi" w:hAnsi="Sabon-Roman" w:cs="Sabon-Roman"/>
          <w:sz w:val="22"/>
          <w:szCs w:val="22"/>
        </w:rPr>
        <w:t>an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álisis de febrero de 2014 en el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>British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Pr="00C82DE6">
        <w:rPr>
          <w:rFonts w:ascii="Sabon-Italic" w:eastAsiaTheme="minorHAnsi" w:hAnsi="Sabon-Italic" w:cs="Sabon-Italic"/>
          <w:i/>
          <w:iCs/>
          <w:sz w:val="22"/>
          <w:szCs w:val="22"/>
        </w:rPr>
        <w:t xml:space="preserve">Medical Journal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descubrió que las mujeres </w:t>
      </w:r>
      <w:r w:rsidRPr="00C82DE6">
        <w:rPr>
          <w:rFonts w:ascii="Sabon-Roman" w:eastAsiaTheme="minorHAnsi" w:hAnsi="Sabon-Roman" w:cs="Sabon-Roman"/>
          <w:sz w:val="22"/>
          <w:szCs w:val="22"/>
        </w:rPr>
        <w:t>que usan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 FIV son más proclives a sufrir </w:t>
      </w:r>
      <w:r w:rsidRPr="00C82DE6">
        <w:rPr>
          <w:rFonts w:ascii="Sabon-Roman" w:eastAsiaTheme="minorHAnsi" w:hAnsi="Sabon-Roman" w:cs="Sabon-Roman"/>
          <w:sz w:val="22"/>
          <w:szCs w:val="22"/>
        </w:rPr>
        <w:t>“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diabetes </w:t>
      </w:r>
      <w:r w:rsidRPr="00C82DE6">
        <w:rPr>
          <w:rFonts w:ascii="Sabon-Roman" w:eastAsiaTheme="minorHAnsi" w:hAnsi="Sabon-Roman" w:cs="Sabon-Roman"/>
          <w:sz w:val="22"/>
          <w:szCs w:val="22"/>
        </w:rPr>
        <w:t>du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rante la gestación, restricción del crecimiento </w:t>
      </w:r>
      <w:r w:rsidRPr="00C82DE6">
        <w:rPr>
          <w:rFonts w:ascii="Sabon-Roman" w:eastAsiaTheme="minorHAnsi" w:hAnsi="Sabon-Roman" w:cs="Sabon-Roman"/>
          <w:sz w:val="22"/>
          <w:szCs w:val="22"/>
        </w:rPr>
        <w:t>f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etal, preeclampsia y nacimiento 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>premature”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>.</w:t>
      </w:r>
      <w:r w:rsidR="00AD795F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2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Los niños concebidos mediante la FIV son proclives a tener mayor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presión sanguínea,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dificultades vasculares y 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>otros problemas de salud.</w:t>
      </w:r>
      <w:r w:rsidR="00AD795F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3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Además, la FIV y </w:t>
      </w:r>
      <w:r w:rsidRPr="00C82DE6">
        <w:rPr>
          <w:rFonts w:ascii="Sabon-Roman" w:eastAsiaTheme="minorHAnsi" w:hAnsi="Sabon-Roman" w:cs="Sabon-Roman"/>
          <w:sz w:val="22"/>
          <w:szCs w:val="22"/>
        </w:rPr>
        <w:t>el alquiler de vientres hacen que las mujere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s </w:t>
      </w:r>
      <w:r w:rsidRPr="00C82DE6">
        <w:rPr>
          <w:rFonts w:ascii="Sabon-Roman" w:eastAsiaTheme="minorHAnsi" w:hAnsi="Sabon-Roman" w:cs="Sabon-Roman"/>
          <w:sz w:val="22"/>
          <w:szCs w:val="22"/>
        </w:rPr>
        <w:t>sufran ago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tadoras inyecciones, hormonas y </w:t>
      </w:r>
      <w:r w:rsidRPr="00C82DE6">
        <w:rPr>
          <w:rFonts w:ascii="Sabon-Roman" w:eastAsiaTheme="minorHAnsi" w:hAnsi="Sabon-Roman" w:cs="Sabon-Roman"/>
          <w:sz w:val="22"/>
          <w:szCs w:val="22"/>
        </w:rPr>
        <w:t>dolorosos procedi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mientos con pocas oportunidades de éxito. Según los Centers for </w:t>
      </w:r>
      <w:r w:rsidRPr="00C82DE6">
        <w:rPr>
          <w:rFonts w:ascii="Sabon-Roman" w:eastAsiaTheme="minorHAnsi" w:hAnsi="Sabon-Roman" w:cs="Sabon-Roman"/>
          <w:sz w:val="22"/>
          <w:szCs w:val="22"/>
        </w:rPr>
        <w:t>Disease Control and Prevention [Centros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 para la prevención y el control de enfermedades],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la 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falla general de FIV en </w:t>
      </w:r>
      <w:r w:rsidR="00722F82" w:rsidRPr="00C82DE6">
        <w:rPr>
          <w:rFonts w:ascii="Sabon-Roman" w:eastAsiaTheme="minorHAnsi" w:hAnsi="Sabon-Roman" w:cs="Sabon-Roman"/>
          <w:sz w:val="22"/>
          <w:szCs w:val="22"/>
        </w:rPr>
        <w:t xml:space="preserve">Estados </w:t>
      </w:r>
      <w:r w:rsidRPr="00C82DE6">
        <w:rPr>
          <w:rFonts w:ascii="Sabon-Roman" w:eastAsiaTheme="minorHAnsi" w:hAnsi="Sabon-Roman" w:cs="Sabon-Roman"/>
          <w:sz w:val="22"/>
          <w:szCs w:val="22"/>
        </w:rPr>
        <w:t>Un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>idos es casi setenta por ciento.</w:t>
      </w:r>
      <w:r w:rsidR="00AD795F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4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</w:p>
    <w:p w:rsidR="00411584" w:rsidRDefault="00411584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411584" w:rsidRDefault="00AD795F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 xml:space="preserve">Sin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embargo, la exigencia de “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bebés de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diseño”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y la comercialización de vientres siguen en aumento.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Los padres qu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e gastan cientos de miles de dólares para concebir a niños ahora tienen la opción de seleccionar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el “mejor”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esperma u óvulo para maximizer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su inversión. Sin embargo, “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los niños no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son p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osesiones que los padres pueden fabricar,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manipular o diseñar; más bien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, son personas con plena dignidad humana y los padres están llamados a aceptar, cuidar y educarlos para que sean miembros nuevos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de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la familia de Dios y su Reino. Los niños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merecen ser ‘engendrados, no hechos’”</w:t>
      </w:r>
      <w:r w:rsidRPr="00C82DE6">
        <w:rPr>
          <w:rFonts w:ascii="Sabon-Roman" w:eastAsiaTheme="minorHAnsi" w:hAnsi="Sabon-Roman" w:cs="Sabon-Roman"/>
          <w:sz w:val="22"/>
          <w:szCs w:val="22"/>
        </w:rPr>
        <w:t>.</w:t>
      </w:r>
      <w:r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5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Dicho de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otro modo, los niños tienen el derecho de </w:t>
      </w:r>
      <w:r w:rsidR="00575FE6" w:rsidRPr="00C82DE6">
        <w:rPr>
          <w:rFonts w:ascii="Sabon-Roman" w:eastAsiaTheme="minorHAnsi" w:hAnsi="Sabon-Roman" w:cs="Sabon-Roman"/>
          <w:sz w:val="22"/>
          <w:szCs w:val="22"/>
        </w:rPr>
        <w:t>ser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 </w:t>
      </w:r>
      <w:r w:rsidRPr="00C82DE6">
        <w:rPr>
          <w:rFonts w:ascii="Sabon-Roman" w:eastAsiaTheme="minorHAnsi" w:hAnsi="Sabon-Roman" w:cs="Sabon-Roman"/>
          <w:sz w:val="22"/>
          <w:szCs w:val="22"/>
        </w:rPr>
        <w:lastRenderedPageBreak/>
        <w:t xml:space="preserve">concebidos dentro del context de un acto de amor marital, no creados en un laboratorio por científicos. </w:t>
      </w:r>
    </w:p>
    <w:p w:rsidR="00411584" w:rsidRDefault="00411584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AD795F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Ento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nces, ¿cómo respondemos mejor a las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parejas 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que luchan con la infertilidad? Primero, debemos reconocer su dolor y </w:t>
      </w:r>
      <w:r w:rsidRPr="00C82DE6">
        <w:rPr>
          <w:rFonts w:ascii="Sabon-Roman" w:eastAsiaTheme="minorHAnsi" w:hAnsi="Sabon-Roman" w:cs="Sabon-Roman"/>
          <w:sz w:val="22"/>
          <w:szCs w:val="22"/>
        </w:rPr>
        <w:t>acompañarlos en su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sufrimiento. Segundo, debemos ofrecerles oportunidades para continuar explorando la posibilidad de la paternidad. Muchas causas de infertilidad </w:t>
      </w:r>
      <w:r w:rsidRPr="00C82DE6">
        <w:rPr>
          <w:rFonts w:ascii="Sabon-Roman" w:eastAsiaTheme="minorHAnsi" w:hAnsi="Sabon-Roman" w:cs="Sabon-Roman"/>
          <w:sz w:val="22"/>
          <w:szCs w:val="22"/>
        </w:rPr>
        <w:t>pueden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solucionarse mediante la ayuda </w:t>
      </w:r>
      <w:r w:rsidRPr="00C82DE6">
        <w:rPr>
          <w:rFonts w:ascii="Sabon-Roman" w:eastAsiaTheme="minorHAnsi" w:hAnsi="Sabon-Roman" w:cs="Sabon-Roman"/>
          <w:sz w:val="22"/>
          <w:szCs w:val="22"/>
        </w:rPr>
        <w:t xml:space="preserve">médica que 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está plenamente en línea con la doctrina </w:t>
      </w:r>
      <w:r w:rsidRPr="00C82DE6">
        <w:rPr>
          <w:rFonts w:ascii="Sabon-Roman" w:eastAsiaTheme="minorHAnsi" w:hAnsi="Sabon-Roman" w:cs="Sabon-Roman"/>
          <w:sz w:val="22"/>
          <w:szCs w:val="22"/>
        </w:rPr>
        <w:t>católica. La adopción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también es una alternative posible para las parejas que buscan criar niños, ya que sirve con amor a los niños que necesitan hogares y familias </w:t>
      </w:r>
      <w:r w:rsidRPr="00C82DE6">
        <w:rPr>
          <w:rFonts w:ascii="Sabon-Roman" w:eastAsiaTheme="minorHAnsi" w:hAnsi="Sabon-Roman" w:cs="Sabon-Roman"/>
          <w:sz w:val="22"/>
          <w:szCs w:val="22"/>
        </w:rPr>
        <w:t>que los amen y cuiden de manera urgente.</w:t>
      </w:r>
    </w:p>
    <w:p w:rsidR="00575FE6" w:rsidRPr="00C82D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En el cas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o de las parejas que deciden no tomar estas </w:t>
      </w:r>
      <w:r w:rsidRPr="00C82DE6">
        <w:rPr>
          <w:rFonts w:ascii="Sabon-Roman" w:eastAsiaTheme="minorHAnsi" w:hAnsi="Sabon-Roman" w:cs="Sabon-Roman"/>
          <w:sz w:val="22"/>
          <w:szCs w:val="22"/>
        </w:rPr>
        <w:t>opciones, su servicio en ministerios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y comunidades donde se los necesita debe tener mejor acogida. Como nos recordó </w:t>
      </w:r>
      <w:r w:rsidRPr="00C82DE6">
        <w:rPr>
          <w:rFonts w:ascii="Sabon-Roman" w:eastAsiaTheme="minorHAnsi" w:hAnsi="Sabon-Roman" w:cs="Sabon-Roman"/>
          <w:sz w:val="22"/>
          <w:szCs w:val="22"/>
        </w:rPr>
        <w:t>San Juan Pablo II: “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No se debe olvidar </w:t>
      </w:r>
      <w:r w:rsidRPr="00C82DE6">
        <w:rPr>
          <w:rFonts w:ascii="Sabon-Roman" w:eastAsiaTheme="minorHAnsi" w:hAnsi="Sabon-Roman" w:cs="Sabon-Roman"/>
          <w:sz w:val="22"/>
          <w:szCs w:val="22"/>
        </w:rPr>
        <w:t>que incl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uso cuando la procreación no es </w:t>
      </w:r>
      <w:r w:rsidRPr="00C82DE6">
        <w:rPr>
          <w:rFonts w:ascii="Sabon-Roman" w:eastAsiaTheme="minorHAnsi" w:hAnsi="Sabon-Roman" w:cs="Sabon-Roman"/>
          <w:sz w:val="22"/>
          <w:szCs w:val="22"/>
        </w:rPr>
        <w:t>posible, no p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or esto pierde su valor la vida </w:t>
      </w:r>
      <w:r w:rsidRPr="00C82DE6">
        <w:rPr>
          <w:rFonts w:ascii="Sabon-Roman" w:eastAsiaTheme="minorHAnsi" w:hAnsi="Sabon-Roman" w:cs="Sabon-Roman"/>
          <w:sz w:val="22"/>
          <w:szCs w:val="22"/>
        </w:rPr>
        <w:t>conyugal. La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 esterilidad física, en efecto, puede dar </w:t>
      </w:r>
      <w:r w:rsidRPr="00C82DE6">
        <w:rPr>
          <w:rFonts w:ascii="Sabon-Roman" w:eastAsiaTheme="minorHAnsi" w:hAnsi="Sabon-Roman" w:cs="Sabon-Roman"/>
          <w:sz w:val="22"/>
          <w:szCs w:val="22"/>
        </w:rPr>
        <w:t>o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>casión a l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os esposos para otros servicios </w:t>
      </w:r>
      <w:r w:rsidRPr="00C82DE6">
        <w:rPr>
          <w:rFonts w:ascii="Sabon-Roman" w:eastAsiaTheme="minorHAnsi" w:hAnsi="Sabon-Roman" w:cs="Sabon-Roman"/>
          <w:sz w:val="22"/>
          <w:szCs w:val="22"/>
        </w:rPr>
        <w:t>impo</w:t>
      </w:r>
      <w:r w:rsidR="00AD795F" w:rsidRPr="00C82DE6">
        <w:rPr>
          <w:rFonts w:ascii="Sabon-Roman" w:eastAsiaTheme="minorHAnsi" w:hAnsi="Sabon-Roman" w:cs="Sabon-Roman"/>
          <w:sz w:val="22"/>
          <w:szCs w:val="22"/>
        </w:rPr>
        <w:t xml:space="preserve">rtantes a la vida de la persona </w:t>
      </w:r>
      <w:r w:rsidRPr="00C82DE6">
        <w:rPr>
          <w:rFonts w:ascii="Sabon-Roman" w:eastAsiaTheme="minorHAnsi" w:hAnsi="Sabon-Roman" w:cs="Sabon-Roman"/>
          <w:sz w:val="22"/>
          <w:szCs w:val="22"/>
        </w:rPr>
        <w:t>humana”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>.</w:t>
      </w:r>
      <w:r w:rsidR="006C3419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6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 Aunque la infertilidad pueda ser un doloroso proceso para muchos, la Iglesia llama a la pareja a considerar que </w:t>
      </w:r>
      <w:r w:rsidRPr="00C82DE6">
        <w:rPr>
          <w:rFonts w:ascii="Sabon-Roman" w:eastAsiaTheme="minorHAnsi" w:hAnsi="Sabon-Roman" w:cs="Sabon-Roman"/>
          <w:sz w:val="22"/>
          <w:szCs w:val="22"/>
        </w:rPr>
        <w:t>e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sta experiencia puede en última instancia </w:t>
      </w:r>
      <w:r w:rsidRPr="00C82DE6">
        <w:rPr>
          <w:rFonts w:ascii="Sabon-Roman" w:eastAsiaTheme="minorHAnsi" w:hAnsi="Sabon-Roman" w:cs="Sabon-Roman"/>
          <w:sz w:val="22"/>
          <w:szCs w:val="22"/>
        </w:rPr>
        <w:t>llevar a n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uevas maneras de sentir el amor </w:t>
      </w:r>
      <w:r w:rsidRPr="00C82DE6">
        <w:rPr>
          <w:rFonts w:ascii="Sabon-Roman" w:eastAsiaTheme="minorHAnsi" w:hAnsi="Sabon-Roman" w:cs="Sabon-Roman"/>
          <w:sz w:val="22"/>
          <w:szCs w:val="22"/>
        </w:rPr>
        <w:t>de Dios y el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 plan de que su amor dé vida de </w:t>
      </w:r>
      <w:r w:rsidRPr="00C82DE6">
        <w:rPr>
          <w:rFonts w:ascii="Sabon-Roman" w:eastAsiaTheme="minorHAnsi" w:hAnsi="Sabon-Roman" w:cs="Sabon-Roman"/>
          <w:sz w:val="22"/>
          <w:szCs w:val="22"/>
        </w:rPr>
        <w:t>otras maneras, incluso si son inesperadas.</w:t>
      </w:r>
    </w:p>
    <w:p w:rsidR="00AD795F" w:rsidRPr="00C82DE6" w:rsidRDefault="00AD795F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22"/>
          <w:szCs w:val="22"/>
        </w:rPr>
      </w:pPr>
    </w:p>
    <w:p w:rsidR="00575FE6" w:rsidRPr="006C3419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C82DE6">
        <w:rPr>
          <w:rFonts w:ascii="Sabon-Roman" w:eastAsiaTheme="minorHAnsi" w:hAnsi="Sabon-Roman" w:cs="Sabon-Roman"/>
          <w:sz w:val="22"/>
          <w:szCs w:val="22"/>
        </w:rPr>
        <w:t>Las tecno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logías que algunos creyeron que </w:t>
      </w:r>
      <w:r w:rsidRPr="00C82DE6">
        <w:rPr>
          <w:rFonts w:ascii="Sabon-Roman" w:eastAsiaTheme="minorHAnsi" w:hAnsi="Sabon-Roman" w:cs="Sabon-Roman"/>
          <w:sz w:val="22"/>
          <w:szCs w:val="22"/>
        </w:rPr>
        <w:t>resolverían problemas antiguos de infertilid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ad </w:t>
      </w:r>
      <w:r w:rsidRPr="00C82DE6">
        <w:rPr>
          <w:rFonts w:ascii="Sabon-Roman" w:eastAsiaTheme="minorHAnsi" w:hAnsi="Sabon-Roman" w:cs="Sabon-Roman"/>
          <w:sz w:val="22"/>
          <w:szCs w:val="22"/>
        </w:rPr>
        <w:t>han, en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 realidad, creado más preguntas que respuestas: preguntas sobre el significado y los propósitos de los niños, y los límites y daño moral de la</w:t>
      </w:r>
      <w:r w:rsidR="006C3419">
        <w:rPr>
          <w:rFonts w:ascii="Sabon-Roman" w:eastAsiaTheme="minorHAnsi" w:hAnsi="Sabon-Roman" w:cs="Sabon-Roman"/>
        </w:rPr>
        <w:t xml:space="preserve"> 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tecnología cuando interviene en las relaciones humanas más </w:t>
      </w:r>
      <w:r w:rsidRPr="00C82DE6">
        <w:rPr>
          <w:rFonts w:ascii="Sabon-Roman" w:eastAsiaTheme="minorHAnsi" w:hAnsi="Sabon-Roman" w:cs="Sabon-Roman"/>
          <w:sz w:val="22"/>
          <w:szCs w:val="22"/>
        </w:rPr>
        <w:t>íntim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as. Los niños, después de todo, deben </w:t>
      </w:r>
      <w:r w:rsidRPr="00C82DE6">
        <w:rPr>
          <w:rFonts w:ascii="Sabon-Roman" w:eastAsiaTheme="minorHAnsi" w:hAnsi="Sabon-Roman" w:cs="Sabon-Roman"/>
          <w:sz w:val="22"/>
          <w:szCs w:val="22"/>
        </w:rPr>
        <w:t>servir co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mo fruto del amor de una pareja </w:t>
      </w:r>
      <w:r w:rsidRPr="00C82DE6">
        <w:rPr>
          <w:rFonts w:ascii="Sabon-Roman" w:eastAsiaTheme="minorHAnsi" w:hAnsi="Sabon-Roman" w:cs="Sabon-Roman"/>
          <w:sz w:val="22"/>
          <w:szCs w:val="22"/>
        </w:rPr>
        <w:t>pero, en su lugar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, las tecnologías reproductivas </w:t>
      </w:r>
      <w:r w:rsidRPr="00C82DE6">
        <w:rPr>
          <w:rFonts w:ascii="Sabon-Roman" w:eastAsiaTheme="minorHAnsi" w:hAnsi="Sabon-Roman" w:cs="Sabon-Roman"/>
          <w:sz w:val="22"/>
          <w:szCs w:val="22"/>
        </w:rPr>
        <w:t>reduc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en ese regalo convirtiéndolo en </w:t>
      </w:r>
      <w:r w:rsidRPr="00C82DE6">
        <w:rPr>
          <w:rFonts w:ascii="Sabon-Roman" w:eastAsiaTheme="minorHAnsi" w:hAnsi="Sabon-Roman" w:cs="Sabon-Roman"/>
          <w:sz w:val="22"/>
          <w:szCs w:val="22"/>
        </w:rPr>
        <w:t>una mercan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cía. Ignorar las preocupaciones que generan </w:t>
      </w:r>
      <w:r w:rsidRPr="00C82DE6">
        <w:rPr>
          <w:rFonts w:ascii="Sabon-Roman" w:eastAsiaTheme="minorHAnsi" w:hAnsi="Sabon-Roman" w:cs="Sabon-Roman"/>
          <w:sz w:val="22"/>
          <w:szCs w:val="22"/>
        </w:rPr>
        <w:t>al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gunas tecnologías reproductivas y seguir promoviéndolas es como tomar </w:t>
      </w:r>
      <w:r w:rsidRPr="00C82DE6">
        <w:rPr>
          <w:rFonts w:ascii="Sabon-Roman" w:eastAsiaTheme="minorHAnsi" w:hAnsi="Sabon-Roman" w:cs="Sabon-Roman"/>
          <w:sz w:val="22"/>
          <w:szCs w:val="22"/>
        </w:rPr>
        <w:t>el a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sunto en nuestras propias manos y obrar en contra de este gran diseño. Al contrario, </w:t>
      </w:r>
      <w:r w:rsidRPr="00C82DE6">
        <w:rPr>
          <w:rFonts w:ascii="Sabon-Roman" w:eastAsiaTheme="minorHAnsi" w:hAnsi="Sabon-Roman" w:cs="Sabon-Roman"/>
          <w:sz w:val="22"/>
          <w:szCs w:val="22"/>
        </w:rPr>
        <w:t>“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con amor, esperanza y </w:t>
      </w:r>
      <w:r w:rsidRPr="00C82DE6">
        <w:rPr>
          <w:rFonts w:ascii="Sabon-Roman" w:eastAsiaTheme="minorHAnsi" w:hAnsi="Sabon-Roman" w:cs="Sabon-Roman"/>
          <w:sz w:val="22"/>
          <w:szCs w:val="22"/>
        </w:rPr>
        <w:t>oración…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 abrámonos al regalo de vida y amor matrimonial </w:t>
      </w:r>
      <w:r w:rsidRPr="00C82DE6">
        <w:rPr>
          <w:rFonts w:ascii="Sabon-Roman" w:eastAsiaTheme="minorHAnsi" w:hAnsi="Sabon-Roman" w:cs="Sabon-Roman"/>
          <w:sz w:val="22"/>
          <w:szCs w:val="22"/>
        </w:rPr>
        <w:t>de Di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 xml:space="preserve">os, con un profundo respeto por la </w:t>
      </w:r>
      <w:r w:rsidRPr="00C82DE6">
        <w:rPr>
          <w:rFonts w:ascii="Sabon-Roman" w:eastAsiaTheme="minorHAnsi" w:hAnsi="Sabon-Roman" w:cs="Sabon-Roman"/>
          <w:sz w:val="22"/>
          <w:szCs w:val="22"/>
        </w:rPr>
        <w:t>dignidad de todos los hijos de Dios”</w:t>
      </w:r>
      <w:r w:rsidR="006C3419" w:rsidRPr="00C82DE6">
        <w:rPr>
          <w:rFonts w:ascii="Sabon-Roman" w:eastAsiaTheme="minorHAnsi" w:hAnsi="Sabon-Roman" w:cs="Sabon-Roman"/>
          <w:sz w:val="22"/>
          <w:szCs w:val="22"/>
        </w:rPr>
        <w:t>.</w:t>
      </w:r>
      <w:r w:rsidR="006C3419" w:rsidRPr="00C82DE6">
        <w:rPr>
          <w:rFonts w:ascii="Sabon-Roman" w:eastAsiaTheme="minorHAnsi" w:hAnsi="Sabon-Roman" w:cs="Sabon-Roman"/>
          <w:sz w:val="22"/>
          <w:szCs w:val="22"/>
          <w:vertAlign w:val="superscript"/>
        </w:rPr>
        <w:t>7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6C3419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lastRenderedPageBreak/>
        <w:t>*Se han cambiado los nombres para proteger la privacidad de los menciona</w:t>
      </w:r>
      <w:r w:rsidR="006C3419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dos. Para aprender más sobre la doctrina de la Iglesia 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sobre </w:t>
      </w:r>
      <w:r w:rsidR="006C3419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la moralidad de las tecnologías 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reproductivas, visite </w:t>
      </w:r>
      <w:r>
        <w:rPr>
          <w:rFonts w:ascii="Sabon-Roman" w:eastAsiaTheme="minorHAnsi" w:hAnsi="Sabon-Roman" w:cs="Sabon-Roman"/>
          <w:sz w:val="18"/>
          <w:szCs w:val="18"/>
        </w:rPr>
        <w:t>“</w:t>
      </w:r>
      <w:r w:rsidR="006C3419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El amor vivificante en 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>una era tecnológica</w:t>
      </w:r>
      <w:r>
        <w:rPr>
          <w:rFonts w:ascii="Sabon-Roman" w:eastAsiaTheme="minorHAnsi" w:hAnsi="Sabon-Roman" w:cs="Sabon-Roman"/>
          <w:sz w:val="18"/>
          <w:szCs w:val="18"/>
        </w:rPr>
        <w:t>”</w:t>
      </w:r>
      <w:r w:rsidR="006C3419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en </w:t>
      </w:r>
      <w:hyperlink r:id="rId6" w:history="1">
        <w:r w:rsidR="006C3419" w:rsidRPr="005E4891">
          <w:rPr>
            <w:rStyle w:val="Hyperlink"/>
            <w:rFonts w:ascii="Sabon-Italic" w:eastAsiaTheme="minorHAnsi" w:hAnsi="Sabon-Italic" w:cs="Sabon-Italic"/>
            <w:i/>
            <w:iCs/>
            <w:sz w:val="18"/>
            <w:szCs w:val="18"/>
          </w:rPr>
          <w:t>www.usccb.org/beliefsandteachings/what-we-believe/love-and-sexuality/el-amorvivificante-en-una-era-tecnologica.cfm</w:t>
        </w:r>
      </w:hyperlink>
    </w:p>
    <w:p w:rsidR="00F02F9D" w:rsidRDefault="00F02F9D" w:rsidP="00F02F9D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F02F9D" w:rsidRDefault="00F02F9D" w:rsidP="00F02F9D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bookmarkStart w:id="0" w:name="_GoBack"/>
      <w:bookmarkEnd w:id="0"/>
    </w:p>
    <w:p w:rsidR="00411584" w:rsidRPr="00F02F9D" w:rsidRDefault="00F02F9D" w:rsidP="00575FE6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</w:rPr>
      </w:pPr>
      <w:r w:rsidRPr="00EE7A43">
        <w:rPr>
          <w:rFonts w:eastAsiaTheme="minorHAnsi"/>
          <w:i/>
          <w:iCs/>
          <w:sz w:val="22"/>
          <w:szCs w:val="22"/>
        </w:rPr>
        <w:t>__________________________</w:t>
      </w:r>
    </w:p>
    <w:p w:rsidR="00411584" w:rsidRDefault="00411584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411584" w:rsidRDefault="00411584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1 </w:t>
      </w:r>
      <w:r>
        <w:rPr>
          <w:rFonts w:ascii="Sabon-Roman" w:eastAsiaTheme="minorHAnsi" w:hAnsi="Sabon-Roman" w:cs="Sabon-Roman"/>
          <w:sz w:val="16"/>
          <w:szCs w:val="16"/>
        </w:rPr>
        <w:t xml:space="preserve">U.S. Catholic Bishops,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El amor vivificante en una era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 xml:space="preserve">tecnológica, </w:t>
      </w:r>
      <w:r>
        <w:rPr>
          <w:rFonts w:ascii="Sabon-Roman" w:eastAsiaTheme="minorHAnsi" w:hAnsi="Sabon-Roman" w:cs="Sabon-Roman"/>
          <w:sz w:val="16"/>
          <w:szCs w:val="16"/>
        </w:rPr>
        <w:t>(USCCB, 2009). www.usccb.org/beliefs-andteachings/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what-we-believe/love-and-sexuality/el-amorvivificante-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en-una-era-tecnologica.cfm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2 </w:t>
      </w:r>
      <w:r>
        <w:rPr>
          <w:rFonts w:ascii="Sabon-Roman" w:eastAsiaTheme="minorHAnsi" w:hAnsi="Sabon-Roman" w:cs="Sabon-Roman"/>
          <w:sz w:val="16"/>
          <w:szCs w:val="16"/>
        </w:rPr>
        <w:t>Esme I Kamphuis, S Bhattacharya, F van der Veen, professor,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 xml:space="preserve">B W J Mol, A Templeton,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“Are We Overusing IVF?”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 xml:space="preserve">[¿Estamos usando demasiado los FIV?]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British Medical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 xml:space="preserve">Journal </w:t>
      </w:r>
      <w:r>
        <w:rPr>
          <w:rFonts w:ascii="Sabon-Roman" w:eastAsiaTheme="minorHAnsi" w:hAnsi="Sabon-Roman" w:cs="Sabon-Roman"/>
          <w:sz w:val="16"/>
          <w:szCs w:val="16"/>
        </w:rPr>
        <w:t>(2014). http://www.bmj.com/content/348/bmj.g252.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3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Ibidem.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4 </w:t>
      </w:r>
      <w:r>
        <w:rPr>
          <w:rFonts w:ascii="Sabon-Roman" w:eastAsiaTheme="minorHAnsi" w:hAnsi="Sabon-Roman" w:cs="Sabon-Roman"/>
          <w:sz w:val="16"/>
          <w:szCs w:val="16"/>
        </w:rPr>
        <w:t>Centers for Disease Control and Prevention, American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Society for Reproductive Medicine, Society for Assisted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 xml:space="preserve">Reproductive Technology,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2010 Assisted Reproductive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 xml:space="preserve">Technology Fertility Clinic Success Rates Report </w:t>
      </w:r>
      <w:r>
        <w:rPr>
          <w:rFonts w:ascii="Sabon-Roman" w:eastAsiaTheme="minorHAnsi" w:hAnsi="Sabon-Roman" w:cs="Sabon-Roman"/>
          <w:sz w:val="16"/>
          <w:szCs w:val="16"/>
        </w:rPr>
        <w:t>(Atlanta: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U.S. Department of Health and Human Services, 2012).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http://www.cdc.gov/art/ART2010/PDFs/ART_2010_Clinic_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Report-Full.pdf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5 </w:t>
      </w:r>
      <w:r>
        <w:rPr>
          <w:rFonts w:ascii="Sabon-Roman" w:eastAsiaTheme="minorHAnsi" w:hAnsi="Sabon-Roman" w:cs="Sabon-Roman"/>
          <w:sz w:val="16"/>
          <w:szCs w:val="16"/>
        </w:rPr>
        <w:t xml:space="preserve">U.S. Catholic Bishops,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El amor vivificante en una era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>tecnológica.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 xml:space="preserve">6 </w:t>
      </w:r>
      <w:r>
        <w:rPr>
          <w:rFonts w:ascii="Sabon-Roman" w:eastAsiaTheme="minorHAnsi" w:hAnsi="Sabon-Roman" w:cs="Sabon-Roman"/>
          <w:sz w:val="16"/>
          <w:szCs w:val="16"/>
        </w:rPr>
        <w:t xml:space="preserve">San Juan Pablo II,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De la familia cristiana en el mundo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 xml:space="preserve">moderno </w:t>
      </w:r>
      <w:r>
        <w:rPr>
          <w:rFonts w:ascii="Sabon-Roman" w:eastAsiaTheme="minorHAnsi" w:hAnsi="Sabon-Roman" w:cs="Sabon-Roman"/>
          <w:sz w:val="16"/>
          <w:szCs w:val="16"/>
        </w:rPr>
        <w:t>(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Familiaris consortio</w:t>
      </w:r>
      <w:r>
        <w:rPr>
          <w:rFonts w:ascii="Sabon-Roman" w:eastAsiaTheme="minorHAnsi" w:hAnsi="Sabon-Roman" w:cs="Sabon-Roman"/>
          <w:sz w:val="16"/>
          <w:szCs w:val="16"/>
        </w:rPr>
        <w:t>). Ciudad del Vaticano: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Libreria Editrice Vaticana, 1981), no. 14.</w:t>
      </w: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1"/>
          <w:szCs w:val="11"/>
        </w:rPr>
        <w:t>7</w:t>
      </w:r>
      <w:r>
        <w:rPr>
          <w:rFonts w:ascii="Sabon-Roman" w:eastAsiaTheme="minorHAnsi" w:hAnsi="Sabon-Roman" w:cs="Sabon-Roman"/>
          <w:sz w:val="16"/>
          <w:szCs w:val="16"/>
        </w:rPr>
        <w:t xml:space="preserve">U.S. Catholic Bishops, 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El amor vivificante en una era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>tecnológica</w:t>
      </w:r>
      <w:r>
        <w:rPr>
          <w:rFonts w:ascii="Sabon-Roman" w:eastAsiaTheme="minorHAnsi" w:hAnsi="Sabon-Roman" w:cs="Sabon-Roman"/>
          <w:sz w:val="16"/>
          <w:szCs w:val="16"/>
        </w:rPr>
        <w:t>.</w:t>
      </w:r>
    </w:p>
    <w:p w:rsidR="00B34E62" w:rsidRDefault="00B34E62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575FE6" w:rsidRDefault="00575FE6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*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 xml:space="preserve">Extracto de Familiaris consortio </w:t>
      </w:r>
      <w:r>
        <w:rPr>
          <w:rFonts w:ascii="Sabon-Roman" w:eastAsiaTheme="minorHAnsi" w:hAnsi="Sabon-Roman" w:cs="Sabon-Roman"/>
          <w:sz w:val="16"/>
          <w:szCs w:val="16"/>
        </w:rPr>
        <w:t>(</w:t>
      </w:r>
      <w:r>
        <w:rPr>
          <w:rFonts w:ascii="Sabon-Italic" w:eastAsiaTheme="minorHAnsi" w:hAnsi="Sabon-Italic" w:cs="Sabon-Italic"/>
          <w:i/>
          <w:iCs/>
          <w:sz w:val="16"/>
          <w:szCs w:val="16"/>
        </w:rPr>
        <w:t>De la familia cristiana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Italic" w:eastAsiaTheme="minorHAnsi" w:hAnsi="Sabon-Italic" w:cs="Sabon-Italic"/>
          <w:i/>
          <w:iCs/>
          <w:sz w:val="16"/>
          <w:szCs w:val="16"/>
        </w:rPr>
        <w:t>en el mundo moderno</w:t>
      </w:r>
      <w:r>
        <w:rPr>
          <w:rFonts w:ascii="Sabon-Roman" w:eastAsiaTheme="minorHAnsi" w:hAnsi="Sabon-Roman" w:cs="Sabon-Roman"/>
          <w:sz w:val="16"/>
          <w:szCs w:val="16"/>
        </w:rPr>
        <w:t>). © 1981 Libreria Editrice Vaticana.</w:t>
      </w:r>
    </w:p>
    <w:p w:rsidR="00575FE6" w:rsidRDefault="00575F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>
        <w:rPr>
          <w:rFonts w:ascii="Sabon-Roman" w:eastAsiaTheme="minorHAnsi" w:hAnsi="Sabon-Roman" w:cs="Sabon-Roman"/>
          <w:sz w:val="16"/>
          <w:szCs w:val="16"/>
        </w:rPr>
        <w:t>Se usa con permiso</w:t>
      </w:r>
      <w:r w:rsidR="00C82DE6">
        <w:rPr>
          <w:rFonts w:ascii="Sabon-Roman" w:eastAsiaTheme="minorHAnsi" w:hAnsi="Sabon-Roman" w:cs="Sabon-Roman"/>
          <w:sz w:val="16"/>
          <w:szCs w:val="16"/>
        </w:rPr>
        <w:t>. Se reservan todos los derechos.</w:t>
      </w:r>
    </w:p>
    <w:p w:rsidR="00DD6431" w:rsidRDefault="00DD6431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411584" w:rsidRDefault="00411584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C82DE6" w:rsidRDefault="00C82DE6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C82DE6" w:rsidRDefault="00C82DE6" w:rsidP="00C82DE6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38647FD" wp14:editId="51847666">
            <wp:extent cx="3810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E6" w:rsidRPr="00D62EF3" w:rsidRDefault="00C82DE6" w:rsidP="00C82DE6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6"/>
          <w:szCs w:val="16"/>
        </w:rPr>
      </w:pPr>
      <w:r w:rsidRPr="00D62EF3">
        <w:rPr>
          <w:rFonts w:ascii="Sabon-RomanSC" w:eastAsiaTheme="minorHAnsi" w:hAnsi="Sabon-RomanSC" w:cs="Sabon-RomanSC"/>
          <w:sz w:val="16"/>
          <w:szCs w:val="16"/>
        </w:rPr>
        <w:t>Secretariat of Pro-Life Activities</w:t>
      </w:r>
    </w:p>
    <w:p w:rsidR="00C82DE6" w:rsidRPr="00D62EF3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D62EF3">
        <w:rPr>
          <w:rFonts w:ascii="Sabon-Roman" w:eastAsiaTheme="minorHAnsi" w:hAnsi="Sabon-Roman" w:cs="Sabon-Roman"/>
          <w:sz w:val="16"/>
          <w:szCs w:val="16"/>
        </w:rPr>
        <w:t>United States Conference of Catholic Bishops</w:t>
      </w:r>
    </w:p>
    <w:p w:rsidR="00C82DE6" w:rsidRPr="00525C4F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>3211 Fourth Street NE • Washington, DC 20017-1194</w:t>
      </w:r>
    </w:p>
    <w:p w:rsidR="00C82DE6" w:rsidRPr="00525C4F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>Tel: (202) 541-3070 • Fax: (202) 541-3054</w:t>
      </w:r>
    </w:p>
    <w:p w:rsidR="00C82DE6" w:rsidRDefault="00C82DE6" w:rsidP="00C82DE6">
      <w:pPr>
        <w:rPr>
          <w:rFonts w:ascii="Sabon-Italic" w:eastAsiaTheme="minorHAnsi" w:hAnsi="Sabon-Italic" w:cs="Sabon-Italic"/>
          <w:i/>
          <w:iCs/>
          <w:sz w:val="16"/>
          <w:szCs w:val="16"/>
        </w:rPr>
      </w:pPr>
      <w:r w:rsidRPr="00525C4F">
        <w:rPr>
          <w:rFonts w:ascii="Sabon-Roman" w:eastAsiaTheme="minorHAnsi" w:hAnsi="Sabon-Roman" w:cs="Sabon-Roman"/>
          <w:sz w:val="16"/>
          <w:szCs w:val="16"/>
        </w:rPr>
        <w:t xml:space="preserve">Website: </w:t>
      </w:r>
      <w:hyperlink r:id="rId8" w:history="1">
        <w:r w:rsidRPr="00925BA2">
          <w:rPr>
            <w:rStyle w:val="Hyperlink"/>
            <w:rFonts w:ascii="Sabon-Italic" w:eastAsiaTheme="minorHAnsi" w:hAnsi="Sabon-Italic" w:cs="Sabon-Italic"/>
            <w:i/>
            <w:iCs/>
            <w:sz w:val="16"/>
            <w:szCs w:val="16"/>
          </w:rPr>
          <w:t>www.usccb.org/prolife</w:t>
        </w:r>
      </w:hyperlink>
    </w:p>
    <w:p w:rsidR="00C82DE6" w:rsidRDefault="00C82DE6" w:rsidP="00C82DE6">
      <w:pPr>
        <w:rPr>
          <w:rFonts w:ascii="Sabon-Italic" w:eastAsiaTheme="minorHAnsi" w:hAnsi="Sabon-Italic" w:cs="Sabon-Italic"/>
          <w:i/>
          <w:iCs/>
          <w:sz w:val="16"/>
          <w:szCs w:val="16"/>
        </w:rPr>
      </w:pPr>
    </w:p>
    <w:p w:rsidR="00C82DE6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r>
        <w:rPr>
          <w:rFonts w:ascii="Sabon-Roman" w:eastAsiaTheme="minorHAnsi" w:hAnsi="Sabon-Roman" w:cs="Sabon-Roman"/>
          <w:sz w:val="18"/>
          <w:szCs w:val="18"/>
        </w:rPr>
        <w:t>¡Encuéntrenos en facebook.com/peopleoflife!*</w:t>
      </w:r>
    </w:p>
    <w:p w:rsidR="00C82DE6" w:rsidRDefault="00C82DE6" w:rsidP="00C82D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Roman" w:eastAsiaTheme="minorHAnsi" w:hAnsi="Sabon-Roman" w:cs="Sabon-Roman"/>
          <w:sz w:val="18"/>
          <w:szCs w:val="18"/>
        </w:rPr>
        <w:t>*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>solo en inglés</w:t>
      </w:r>
    </w:p>
    <w:p w:rsidR="00C82DE6" w:rsidRDefault="00C82DE6" w:rsidP="00C82D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:rsidR="00C82DE6" w:rsidRDefault="00C82DE6" w:rsidP="00C82D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t>Para pedir materiales llame sin cargos al</w:t>
      </w:r>
    </w:p>
    <w:p w:rsidR="00C82DE6" w:rsidRDefault="00C82DE6" w:rsidP="00C82D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t>(866) 582-0943.</w:t>
      </w:r>
    </w:p>
    <w:p w:rsidR="00C82DE6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</w:p>
    <w:p w:rsidR="00C82DE6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>Los m odelos son solo para ilustración. Fotos: Tapa y las manos:</w:t>
      </w:r>
    </w:p>
    <w:p w:rsidR="00C82DE6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 xml:space="preserve">© Getty Images. Se reservan todos los derechos. Bebé: </w:t>
      </w:r>
      <w:r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© </w:t>
      </w:r>
      <w:r>
        <w:rPr>
          <w:rFonts w:ascii="Sabon-Roman" w:eastAsiaTheme="minorHAnsi" w:hAnsi="Sabon-Roman" w:cs="Sabon-Roman"/>
          <w:sz w:val="14"/>
          <w:szCs w:val="14"/>
        </w:rPr>
        <w:t>Veer</w:t>
      </w:r>
    </w:p>
    <w:p w:rsidR="00C82DE6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>Images. Se reservan todos los derechos. Copyright © 2014, United</w:t>
      </w:r>
    </w:p>
    <w:p w:rsidR="00C82DE6" w:rsidRPr="00E2016C" w:rsidRDefault="00C82DE6" w:rsidP="00C82D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  <w:sectPr w:rsidR="00C82DE6" w:rsidRPr="00E2016C" w:rsidSect="00FD1F6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rFonts w:ascii="Sabon-Roman" w:eastAsiaTheme="minorHAnsi" w:hAnsi="Sabon-Roman" w:cs="Sabon-Roman"/>
          <w:sz w:val="14"/>
          <w:szCs w:val="14"/>
        </w:rPr>
        <w:t>States Conference of Catholic Bishops, Washington, D.C.</w:t>
      </w:r>
    </w:p>
    <w:p w:rsidR="00DD6431" w:rsidRDefault="00DD6431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DD6431" w:rsidRDefault="00DD6431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:rsidR="005F2552" w:rsidRDefault="005F2552" w:rsidP="00525C4F"/>
    <w:sectPr w:rsidR="005F2552" w:rsidSect="00FD1F6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63"/>
    <w:rsid w:val="0000508F"/>
    <w:rsid w:val="00061019"/>
    <w:rsid w:val="00157E39"/>
    <w:rsid w:val="00294FB5"/>
    <w:rsid w:val="002D6151"/>
    <w:rsid w:val="003B6A3D"/>
    <w:rsid w:val="003C2543"/>
    <w:rsid w:val="00411584"/>
    <w:rsid w:val="00525C4F"/>
    <w:rsid w:val="00575FE6"/>
    <w:rsid w:val="005F2552"/>
    <w:rsid w:val="0061626F"/>
    <w:rsid w:val="006C3419"/>
    <w:rsid w:val="00713604"/>
    <w:rsid w:val="00722F82"/>
    <w:rsid w:val="00840749"/>
    <w:rsid w:val="00890A95"/>
    <w:rsid w:val="00906912"/>
    <w:rsid w:val="00A17BB2"/>
    <w:rsid w:val="00AD795F"/>
    <w:rsid w:val="00B16278"/>
    <w:rsid w:val="00B34E62"/>
    <w:rsid w:val="00C82DE6"/>
    <w:rsid w:val="00D43D7D"/>
    <w:rsid w:val="00D473D2"/>
    <w:rsid w:val="00D62EF3"/>
    <w:rsid w:val="00DD6431"/>
    <w:rsid w:val="00E2016C"/>
    <w:rsid w:val="00E412CD"/>
    <w:rsid w:val="00F02F9D"/>
    <w:rsid w:val="00FB7D42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1626F"/>
    <w:rPr>
      <w:i/>
      <w:iCs/>
    </w:rPr>
  </w:style>
  <w:style w:type="character" w:customStyle="1" w:styleId="apple-converted-space">
    <w:name w:val="apple-converted-space"/>
    <w:basedOn w:val="DefaultParagraphFont"/>
    <w:rsid w:val="00616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1626F"/>
    <w:rPr>
      <w:i/>
      <w:iCs/>
    </w:rPr>
  </w:style>
  <w:style w:type="character" w:customStyle="1" w:styleId="apple-converted-space">
    <w:name w:val="apple-converted-space"/>
    <w:basedOn w:val="DefaultParagraphFont"/>
    <w:rsid w:val="0061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prolif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ccb.org/beliefsandteachings/what-we-believe/love-and-sexuality/el-amorvivificante-en-una-era-tecnologica.c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9D15-B28C-407E-AD53-22FC5E6E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Aaron Weldon</cp:lastModifiedBy>
  <cp:revision>4</cp:revision>
  <cp:lastPrinted>2013-07-02T17:44:00Z</cp:lastPrinted>
  <dcterms:created xsi:type="dcterms:W3CDTF">2014-08-12T15:41:00Z</dcterms:created>
  <dcterms:modified xsi:type="dcterms:W3CDTF">2014-09-05T14:43:00Z</dcterms:modified>
</cp:coreProperties>
</file>