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E3F9" w14:textId="5E07C851" w:rsidR="00BD68EC" w:rsidRPr="0034461F" w:rsidRDefault="00BD68EC" w:rsidP="00BD68EC">
      <w:pPr>
        <w:rPr>
          <w:rFonts w:ascii="Times New Roman" w:hAnsi="Times New Roman" w:cs="Times New Roman"/>
          <w:b/>
          <w:bCs/>
          <w:noProof/>
          <w:sz w:val="22"/>
          <w:szCs w:val="22"/>
        </w:rPr>
      </w:pPr>
      <w:r w:rsidRPr="0034461F">
        <w:rPr>
          <w:rFonts w:ascii="Times New Roman" w:hAnsi="Times New Roman" w:cs="Times New Roman"/>
          <w:b/>
          <w:bCs/>
          <w:noProof/>
          <w:sz w:val="22"/>
          <w:szCs w:val="22"/>
        </w:rPr>
        <w:t xml:space="preserve">Prioridades en las urnas </w:t>
      </w:r>
    </w:p>
    <w:p w14:paraId="0329A259" w14:textId="77777777" w:rsidR="00BD68EC" w:rsidRPr="0034461F" w:rsidRDefault="00BD68EC" w:rsidP="00BD68EC">
      <w:pPr>
        <w:rPr>
          <w:rFonts w:ascii="Times New Roman" w:hAnsi="Times New Roman" w:cs="Times New Roman"/>
          <w:i/>
          <w:iCs/>
          <w:noProof/>
          <w:sz w:val="22"/>
          <w:szCs w:val="22"/>
        </w:rPr>
      </w:pPr>
      <w:r w:rsidRPr="0034461F">
        <w:rPr>
          <w:rFonts w:ascii="Times New Roman" w:hAnsi="Times New Roman" w:cs="Times New Roman"/>
          <w:i/>
          <w:iCs/>
          <w:noProof/>
          <w:sz w:val="22"/>
          <w:szCs w:val="22"/>
        </w:rPr>
        <w:t>Reverendísimo Joseph F. Naumann</w:t>
      </w:r>
    </w:p>
    <w:p w14:paraId="6F45F078" w14:textId="77777777" w:rsidR="00BD68EC" w:rsidRPr="0034461F" w:rsidRDefault="00BD68EC" w:rsidP="00BD68EC">
      <w:pPr>
        <w:rPr>
          <w:rFonts w:ascii="Times New Roman" w:hAnsi="Times New Roman" w:cs="Times New Roman"/>
          <w:b/>
          <w:bCs/>
          <w:noProof/>
          <w:sz w:val="22"/>
          <w:szCs w:val="22"/>
        </w:rPr>
      </w:pPr>
    </w:p>
    <w:p w14:paraId="69271804" w14:textId="77777777" w:rsidR="00BD68EC" w:rsidRPr="0034461F" w:rsidRDefault="00BD68EC" w:rsidP="00BD68EC">
      <w:pPr>
        <w:tabs>
          <w:tab w:val="left" w:pos="3960"/>
        </w:tabs>
        <w:spacing w:after="120"/>
        <w:rPr>
          <w:rFonts w:ascii="Times New Roman" w:hAnsi="Times New Roman" w:cs="Times New Roman"/>
          <w:noProof/>
          <w:sz w:val="22"/>
          <w:szCs w:val="22"/>
        </w:rPr>
      </w:pPr>
      <w:r w:rsidRPr="0034461F">
        <w:rPr>
          <w:rFonts w:ascii="Times New Roman" w:hAnsi="Times New Roman" w:cs="Times New Roman"/>
          <w:noProof/>
          <w:sz w:val="22"/>
          <w:szCs w:val="22"/>
        </w:rPr>
        <w:t xml:space="preserve">Se nos pide a los católicos considerar muchas cuestiones importantes al acercarnos a las urnas </w:t>
      </w:r>
      <w:r w:rsidRPr="0034461F">
        <w:rPr>
          <w:rFonts w:ascii="Times New Roman" w:eastAsia="Times New Roman" w:hAnsi="Times New Roman" w:cs="Times New Roman"/>
          <w:noProof/>
          <w:sz w:val="22"/>
          <w:szCs w:val="22"/>
        </w:rPr>
        <w:t>Los obispos estadounidenses reafirmaron que “la amenaza del aborto sigue siendo nuestra máxima prioridad porque ataca directamente a la vida misma, porque tiene lugar dentro del santuario de la familia y por la cantidad de vidas destruidas”.</w:t>
      </w:r>
      <w:r w:rsidRPr="0034461F">
        <w:rPr>
          <w:rStyle w:val="FootnoteReference"/>
          <w:rFonts w:ascii="Times New Roman" w:eastAsia="Times New Roman" w:hAnsi="Times New Roman" w:cs="Times New Roman"/>
          <w:noProof/>
          <w:sz w:val="22"/>
          <w:szCs w:val="22"/>
        </w:rPr>
        <w:footnoteReference w:id="2"/>
      </w:r>
      <w:r w:rsidRPr="0034461F">
        <w:rPr>
          <w:rFonts w:ascii="Times New Roman" w:eastAsia="Times New Roman" w:hAnsi="Times New Roman" w:cs="Times New Roman"/>
          <w:noProof/>
          <w:sz w:val="22"/>
          <w:szCs w:val="22"/>
        </w:rPr>
        <w:t xml:space="preserve"> </w:t>
      </w:r>
      <w:r w:rsidRPr="0034461F">
        <w:rPr>
          <w:rFonts w:ascii="Times New Roman" w:hAnsi="Times New Roman" w:cs="Times New Roman"/>
          <w:noProof/>
          <w:sz w:val="22"/>
          <w:szCs w:val="22"/>
        </w:rPr>
        <w:t xml:space="preserve">Aunque nos advirtieron no “descartar o ignorar otras graves amenazas para la vida y la dignidad humanas, como el racismo, la crisis ambiental, la pobreza y la pena de muerte”, dieron prioridad a sostener y defender el derecho más fundamental de nuestros hermanos y hermanas: la vida. </w:t>
      </w:r>
    </w:p>
    <w:p w14:paraId="1BD13BEE" w14:textId="77777777" w:rsidR="00BD68EC" w:rsidRPr="0034461F" w:rsidRDefault="00BD68EC" w:rsidP="00BD68EC">
      <w:pPr>
        <w:spacing w:after="120"/>
        <w:rPr>
          <w:rFonts w:ascii="Times New Roman" w:hAnsi="Times New Roman" w:cs="Times New Roman"/>
          <w:noProof/>
          <w:sz w:val="22"/>
          <w:szCs w:val="22"/>
        </w:rPr>
      </w:pPr>
      <w:r w:rsidRPr="0034461F">
        <w:rPr>
          <w:rFonts w:ascii="Times New Roman" w:hAnsi="Times New Roman" w:cs="Times New Roman"/>
          <w:noProof/>
          <w:sz w:val="22"/>
          <w:szCs w:val="22"/>
        </w:rPr>
        <w:t>El aborto de manera trágica pone fin a la vida de una persona cuando está más desamparada y más necesita la protección amorosa. El aborto es un mal intrínseco, lo cual significa que nunca está permitido ni tiene justificativo moral, independientemente de las circunstancias o intenciones individuales. Las consecuencias personales y sociales de los ataques contra la vida humana, ya sea en sus inicios o en su final, son las más graves porque con mayor frecuencia se producen “precisamente dentro y por obra de la familia, que constitutivamente está llamada a ser, sin embargo, ‘santuario de la vida’”.</w:t>
      </w:r>
      <w:r w:rsidRPr="0034461F">
        <w:rPr>
          <w:rStyle w:val="FootnoteReference"/>
          <w:rFonts w:ascii="Times New Roman" w:hAnsi="Times New Roman" w:cs="Times New Roman"/>
          <w:noProof/>
          <w:sz w:val="22"/>
          <w:szCs w:val="22"/>
        </w:rPr>
        <w:footnoteReference w:id="3"/>
      </w:r>
      <w:r w:rsidRPr="0034461F">
        <w:rPr>
          <w:rFonts w:ascii="Times New Roman" w:hAnsi="Times New Roman" w:cs="Times New Roman"/>
          <w:noProof/>
          <w:sz w:val="22"/>
          <w:szCs w:val="22"/>
        </w:rPr>
        <w:t xml:space="preserve"> Este es el lugar donde una persona debe ser </w:t>
      </w:r>
      <w:r w:rsidRPr="0034461F">
        <w:rPr>
          <w:rFonts w:ascii="Times New Roman" w:hAnsi="Times New Roman" w:cs="Times New Roman"/>
          <w:i/>
          <w:iCs/>
          <w:noProof/>
          <w:sz w:val="22"/>
          <w:szCs w:val="22"/>
        </w:rPr>
        <w:t xml:space="preserve">más </w:t>
      </w:r>
      <w:r w:rsidRPr="0034461F">
        <w:rPr>
          <w:rFonts w:ascii="Times New Roman" w:hAnsi="Times New Roman" w:cs="Times New Roman"/>
          <w:noProof/>
          <w:sz w:val="22"/>
          <w:szCs w:val="22"/>
        </w:rPr>
        <w:t>amada, atesorada y protegida.</w:t>
      </w:r>
    </w:p>
    <w:p w14:paraId="44F4D135" w14:textId="080FAFE6" w:rsidR="00BD68EC" w:rsidRPr="0034461F" w:rsidRDefault="00BD68EC" w:rsidP="00BD68EC">
      <w:pPr>
        <w:spacing w:after="120"/>
        <w:rPr>
          <w:rFonts w:ascii="Times New Roman" w:hAnsi="Times New Roman" w:cs="Times New Roman"/>
          <w:noProof/>
          <w:sz w:val="22"/>
          <w:szCs w:val="22"/>
        </w:rPr>
      </w:pPr>
      <w:r w:rsidRPr="0034461F">
        <w:rPr>
          <w:rFonts w:ascii="Times New Roman" w:hAnsi="Times New Roman" w:cs="Times New Roman"/>
          <w:noProof/>
          <w:sz w:val="22"/>
          <w:szCs w:val="22"/>
        </w:rPr>
        <w:t xml:space="preserve">Los católicos están llamados a defender la vida humana donde sea que esté amenazada y salir a la defensa de la dignidad humana siempre que sea vulnerada. La enorme cantidad de vidas humanas que el aborto destruyó constituye un factor que aumenta su importancia. Comenzando en 1973 con </w:t>
      </w:r>
      <w:r w:rsidRPr="0034461F">
        <w:rPr>
          <w:rFonts w:ascii="Times New Roman" w:hAnsi="Times New Roman" w:cs="Times New Roman"/>
          <w:i/>
          <w:iCs/>
          <w:noProof/>
          <w:sz w:val="22"/>
          <w:szCs w:val="22"/>
        </w:rPr>
        <w:t>Roe vs. Wade</w:t>
      </w:r>
      <w:r w:rsidRPr="0034461F">
        <w:rPr>
          <w:rFonts w:ascii="Times New Roman" w:hAnsi="Times New Roman" w:cs="Times New Roman"/>
          <w:noProof/>
          <w:sz w:val="22"/>
          <w:szCs w:val="22"/>
        </w:rPr>
        <w:t xml:space="preserve"> y en los casi 50 años después de </w:t>
      </w:r>
      <w:r w:rsidRPr="0034461F">
        <w:rPr>
          <w:rFonts w:ascii="Times New Roman" w:hAnsi="Times New Roman" w:cs="Times New Roman"/>
          <w:i/>
          <w:iCs/>
          <w:noProof/>
          <w:sz w:val="22"/>
          <w:szCs w:val="22"/>
        </w:rPr>
        <w:t xml:space="preserve">Roe </w:t>
      </w:r>
      <w:r w:rsidRPr="0034461F">
        <w:rPr>
          <w:rFonts w:ascii="Times New Roman" w:hAnsi="Times New Roman" w:cs="Times New Roman"/>
          <w:noProof/>
          <w:sz w:val="22"/>
          <w:szCs w:val="22"/>
        </w:rPr>
        <w:t xml:space="preserve">durante los cuales la Corte Suprema prohibió las leyes estatales contra el aborto, </w:t>
      </w:r>
      <w:r w:rsidRPr="0034461F">
        <w:rPr>
          <w:rFonts w:ascii="Calibri" w:hAnsi="Calibri" w:cs="Calibri"/>
          <w:noProof/>
          <w:sz w:val="22"/>
          <w:szCs w:val="22"/>
        </w:rPr>
        <w:t xml:space="preserve"> </w:t>
      </w:r>
      <w:r w:rsidRPr="0034461F">
        <w:rPr>
          <w:rFonts w:ascii="Times New Roman" w:hAnsi="Times New Roman" w:cs="Times New Roman"/>
          <w:noProof/>
          <w:sz w:val="22"/>
          <w:szCs w:val="22"/>
        </w:rPr>
        <w:t>casi 64 millones de niños han encontrado la muerte, y un incontable número de mujeres y hombre sufren por las consecuencias.</w:t>
      </w:r>
      <w:r w:rsidR="007F231E" w:rsidRPr="0034461F">
        <w:rPr>
          <w:rStyle w:val="FootnoteReference"/>
          <w:rFonts w:ascii="Times New Roman" w:hAnsi="Times New Roman" w:cs="Times New Roman"/>
          <w:noProof/>
          <w:sz w:val="22"/>
          <w:szCs w:val="22"/>
        </w:rPr>
        <w:t xml:space="preserve"> </w:t>
      </w:r>
      <w:r w:rsidR="007F231E" w:rsidRPr="0034461F">
        <w:rPr>
          <w:rStyle w:val="FootnoteReference"/>
          <w:rFonts w:ascii="Times New Roman" w:hAnsi="Times New Roman" w:cs="Times New Roman"/>
          <w:noProof/>
          <w:sz w:val="22"/>
          <w:szCs w:val="22"/>
        </w:rPr>
        <w:footnoteReference w:id="4"/>
      </w:r>
      <w:r w:rsidRPr="0034461F">
        <w:rPr>
          <w:rFonts w:ascii="Times New Roman" w:hAnsi="Times New Roman" w:cs="Times New Roman"/>
          <w:noProof/>
          <w:sz w:val="22"/>
          <w:szCs w:val="22"/>
        </w:rPr>
        <w:t xml:space="preserve"> </w:t>
      </w:r>
    </w:p>
    <w:p w14:paraId="7F0ABD7C" w14:textId="58063027" w:rsidR="00BD68EC" w:rsidRPr="0034461F" w:rsidRDefault="00BD68EC" w:rsidP="00BD68EC">
      <w:pPr>
        <w:spacing w:after="120"/>
        <w:rPr>
          <w:rFonts w:ascii="Times New Roman" w:hAnsi="Times New Roman" w:cs="Times New Roman"/>
          <w:noProof/>
          <w:sz w:val="22"/>
          <w:szCs w:val="22"/>
        </w:rPr>
      </w:pPr>
      <w:r w:rsidRPr="0034461F">
        <w:rPr>
          <w:rFonts w:ascii="Times New Roman" w:hAnsi="Times New Roman" w:cs="Times New Roman"/>
          <w:noProof/>
          <w:sz w:val="22"/>
          <w:szCs w:val="22"/>
        </w:rPr>
        <w:t xml:space="preserve">Incluso con la anulación de </w:t>
      </w:r>
      <w:r w:rsidRPr="0034461F">
        <w:rPr>
          <w:rFonts w:ascii="Times New Roman" w:hAnsi="Times New Roman" w:cs="Times New Roman"/>
          <w:i/>
          <w:iCs/>
          <w:noProof/>
          <w:sz w:val="22"/>
          <w:szCs w:val="22"/>
        </w:rPr>
        <w:t xml:space="preserve">Roe vs. Wade </w:t>
      </w:r>
      <w:r w:rsidRPr="0034461F">
        <w:rPr>
          <w:rFonts w:ascii="Times New Roman" w:hAnsi="Times New Roman" w:cs="Times New Roman"/>
          <w:noProof/>
          <w:sz w:val="22"/>
          <w:szCs w:val="22"/>
        </w:rPr>
        <w:t xml:space="preserve">en junio de 2022, una decisión que regresos la cuestión del aborto al electorado, muchos estados continúan sin reconocer que los niños en el vientre materno son personas que merecen protección jurídica. Las leyes federales en nuestro país no protegen la vida de niños no nacidos, y </w:t>
      </w:r>
      <w:r w:rsidRPr="0034461F">
        <w:rPr>
          <w:rFonts w:ascii="Calibri" w:hAnsi="Calibri" w:cs="Calibri"/>
          <w:noProof/>
          <w:sz w:val="22"/>
          <w:szCs w:val="22"/>
        </w:rPr>
        <w:t xml:space="preserve"> </w:t>
      </w:r>
      <w:r w:rsidRPr="0034461F">
        <w:rPr>
          <w:rFonts w:ascii="Times New Roman" w:hAnsi="Times New Roman" w:cs="Times New Roman"/>
          <w:noProof/>
          <w:sz w:val="22"/>
          <w:szCs w:val="22"/>
        </w:rPr>
        <w:t>muchos dirigentes políticos en el ámbito estatal y federal trabajan activamente para aumentar acceso al aborto. Algunos falsamente lo describen como atención de la salud e incluso como un derecho humano fundamental.</w:t>
      </w:r>
      <w:r w:rsidR="007F231E" w:rsidRPr="0034461F">
        <w:rPr>
          <w:rStyle w:val="FootnoteReference"/>
          <w:rFonts w:ascii="Times New Roman" w:hAnsi="Times New Roman" w:cs="Times New Roman"/>
          <w:noProof/>
          <w:sz w:val="22"/>
          <w:szCs w:val="22"/>
        </w:rPr>
        <w:footnoteReference w:id="5"/>
      </w:r>
      <w:r w:rsidRPr="0034461F">
        <w:rPr>
          <w:rFonts w:ascii="Times New Roman" w:hAnsi="Times New Roman" w:cs="Times New Roman"/>
          <w:noProof/>
          <w:sz w:val="22"/>
          <w:szCs w:val="22"/>
        </w:rPr>
        <w:t xml:space="preserve"> </w:t>
      </w:r>
    </w:p>
    <w:p w14:paraId="5A143914" w14:textId="77777777" w:rsidR="00BD68EC" w:rsidRPr="0034461F" w:rsidRDefault="00BD68EC" w:rsidP="00BD68EC">
      <w:pPr>
        <w:spacing w:after="120"/>
        <w:rPr>
          <w:rFonts w:ascii="Times New Roman" w:hAnsi="Times New Roman" w:cs="Times New Roman"/>
          <w:noProof/>
          <w:sz w:val="22"/>
          <w:szCs w:val="22"/>
        </w:rPr>
      </w:pPr>
      <w:r w:rsidRPr="0034461F">
        <w:rPr>
          <w:rFonts w:ascii="Times New Roman" w:hAnsi="Times New Roman" w:cs="Times New Roman"/>
          <w:noProof/>
          <w:sz w:val="22"/>
          <w:szCs w:val="22"/>
        </w:rPr>
        <w:t>Las personas de buena voluntad con valentía deben alzarse contra este mal intrínseco, en especial cuando ocurre de forma masiva, implementado por la ley y financiado, en algunos casos, por el gobierno. Como creyentes y ciudadanos inspirados por el Evangelio y guiados por los pastores de nuestra Iglesia, debemos hacer lo posible para ponerle fin a la violencia en el vientre materno, para asegurar que nuestras leyes plenamente reconozcan y protejan a los niños por nacer, y para apoyar a las madres y padres a abrazar la vida.</w:t>
      </w:r>
    </w:p>
    <w:p w14:paraId="54DE97FF" w14:textId="77777777" w:rsidR="00BD68EC" w:rsidRPr="00BD68EC" w:rsidRDefault="00BD68EC" w:rsidP="00BD68EC">
      <w:pPr>
        <w:pBdr>
          <w:bottom w:val="single" w:sz="6" w:space="1" w:color="000000"/>
        </w:pBdr>
        <w:autoSpaceDE w:val="0"/>
        <w:autoSpaceDN w:val="0"/>
        <w:adjustRightInd w:val="0"/>
        <w:spacing w:after="200"/>
        <w:rPr>
          <w:rFonts w:ascii="Times New Roman" w:eastAsia="Times New Roman" w:hAnsi="Times New Roman" w:cs="Times New Roman"/>
          <w:noProof/>
          <w:color w:val="000000"/>
          <w:sz w:val="23"/>
          <w:szCs w:val="23"/>
        </w:rPr>
      </w:pPr>
    </w:p>
    <w:p w14:paraId="7A79E268" w14:textId="77777777" w:rsidR="00BD68EC" w:rsidRPr="0034461F" w:rsidRDefault="00BD68EC" w:rsidP="00BD68EC">
      <w:pPr>
        <w:jc w:val="center"/>
        <w:rPr>
          <w:rFonts w:ascii="Times New Roman" w:eastAsia="Times New Roman" w:hAnsi="Times New Roman" w:cs="Times New Roman"/>
          <w:i/>
          <w:iCs/>
          <w:noProof/>
          <w:color w:val="000000"/>
          <w:sz w:val="22"/>
          <w:szCs w:val="22"/>
        </w:rPr>
      </w:pPr>
      <w:r w:rsidRPr="0034461F">
        <w:rPr>
          <w:rFonts w:ascii="Times New Roman" w:eastAsia="Times New Roman" w:hAnsi="Times New Roman" w:cs="Times New Roman"/>
          <w:i/>
          <w:iCs/>
          <w:noProof/>
          <w:color w:val="000000"/>
          <w:sz w:val="22"/>
          <w:szCs w:val="22"/>
        </w:rPr>
        <w:t>En el momento de la publicación original en octubre el 2020 el arzobispo Naumann era arzobispo de Kansas City, Kansas y presidente del Comité para las Actividades Pro-Vida de la USCCB.</w:t>
      </w:r>
    </w:p>
    <w:p w14:paraId="79E2F4C4" w14:textId="77777777" w:rsidR="007F231E" w:rsidRPr="00BD68EC" w:rsidRDefault="007F231E" w:rsidP="007F231E">
      <w:pPr>
        <w:pStyle w:val="Footer"/>
        <w:rPr>
          <w:rFonts w:ascii="Times New Roman" w:hAnsi="Times New Roman" w:cs="Times New Roman"/>
          <w:noProof/>
          <w:sz w:val="17"/>
          <w:szCs w:val="17"/>
        </w:rPr>
      </w:pPr>
      <w:r w:rsidRPr="00BD68EC">
        <w:rPr>
          <w:rFonts w:ascii="Times New Roman" w:hAnsi="Times New Roman" w:cs="Times New Roman"/>
          <w:noProof/>
          <w:sz w:val="17"/>
          <w:szCs w:val="17"/>
        </w:rPr>
        <w:lastRenderedPageBreak/>
        <w:t xml:space="preserve">Extractos de </w:t>
      </w:r>
      <w:r w:rsidRPr="00BD68EC">
        <w:rPr>
          <w:rFonts w:ascii="Times New Roman" w:hAnsi="Times New Roman" w:cs="Times New Roman"/>
          <w:i/>
          <w:iCs/>
          <w:noProof/>
          <w:sz w:val="17"/>
          <w:szCs w:val="17"/>
        </w:rPr>
        <w:t xml:space="preserve">Evangelium vitae </w:t>
      </w:r>
      <w:r w:rsidRPr="00BD68EC">
        <w:rPr>
          <w:rFonts w:ascii="Times New Roman" w:hAnsi="Times New Roman" w:cs="Times New Roman"/>
          <w:noProof/>
          <w:sz w:val="17"/>
          <w:szCs w:val="17"/>
        </w:rPr>
        <w:t>© 1995, Libreria Editrice Vaticana. Se utiliza con permiso. Se reservan todos los derechos. Copyright © 202</w:t>
      </w:r>
      <w:r>
        <w:rPr>
          <w:rFonts w:ascii="Times New Roman" w:hAnsi="Times New Roman" w:cs="Times New Roman"/>
          <w:noProof/>
          <w:sz w:val="17"/>
          <w:szCs w:val="17"/>
        </w:rPr>
        <w:t>2</w:t>
      </w:r>
      <w:r w:rsidRPr="00BD68EC">
        <w:rPr>
          <w:rFonts w:ascii="Times New Roman" w:hAnsi="Times New Roman" w:cs="Times New Roman"/>
          <w:noProof/>
          <w:sz w:val="17"/>
          <w:szCs w:val="17"/>
        </w:rPr>
        <w:t>, United States Conference of Catholic Bishops, Washington, D.C.  Se reservan todos los derechos. Reproducción (extraída) del Programa Respetemos la Vida © 2020, USCCB, Washington, D.C. Se reservan todos los derechos.</w:t>
      </w:r>
    </w:p>
    <w:p w14:paraId="12D4ED74" w14:textId="77777777" w:rsidR="007F231E" w:rsidRPr="00BD68EC" w:rsidRDefault="007F231E" w:rsidP="007F231E">
      <w:pPr>
        <w:pStyle w:val="FootnoteText"/>
        <w:rPr>
          <w:rFonts w:ascii="Times New Roman" w:hAnsi="Times New Roman" w:cs="Times New Roman"/>
          <w:noProof/>
        </w:rPr>
      </w:pPr>
    </w:p>
    <w:p w14:paraId="27301002" w14:textId="39BB3E02" w:rsidR="007F231E" w:rsidRPr="00BD68EC" w:rsidRDefault="007F231E" w:rsidP="007F231E">
      <w:pPr>
        <w:rPr>
          <w:rFonts w:ascii="Times New Roman" w:hAnsi="Times New Roman"/>
          <w:noProof/>
          <w:sz w:val="23"/>
          <w:szCs w:val="23"/>
        </w:rPr>
      </w:pPr>
      <w:r w:rsidRPr="00BD68EC">
        <w:rPr>
          <w:rFonts w:ascii="Times New Roman" w:hAnsi="Times New Roman" w:cs="Times New Roman"/>
          <w:noProof/>
          <w:sz w:val="17"/>
          <w:szCs w:val="17"/>
        </w:rPr>
        <w:t xml:space="preserve">Podrá encontrar el texto completo de Formando la conciencia para ser ciudadanos fieles en </w:t>
      </w:r>
      <w:hyperlink r:id="rId10" w:history="1">
        <w:r w:rsidRPr="00BD68EC">
          <w:rPr>
            <w:rStyle w:val="Hyperlink"/>
            <w:rFonts w:ascii="Times New Roman" w:hAnsi="Times New Roman" w:cs="Times New Roman"/>
            <w:noProof/>
            <w:sz w:val="17"/>
            <w:szCs w:val="17"/>
          </w:rPr>
          <w:t>www.faithfulcitizenship.org</w:t>
        </w:r>
      </w:hyperlink>
      <w:r w:rsidR="008E0937">
        <w:rPr>
          <w:rStyle w:val="Hyperlink"/>
          <w:rFonts w:ascii="Times New Roman" w:hAnsi="Times New Roman" w:cs="Times New Roman"/>
          <w:noProof/>
          <w:sz w:val="17"/>
          <w:szCs w:val="17"/>
        </w:rPr>
        <w:t>.</w:t>
      </w:r>
    </w:p>
    <w:sectPr w:rsidR="007F231E" w:rsidRPr="00BD68EC">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EE7B" w14:textId="77777777" w:rsidR="00EE7636" w:rsidRPr="00BD68EC" w:rsidRDefault="00EE7636" w:rsidP="009E7A68">
      <w:pPr>
        <w:rPr>
          <w:noProof/>
        </w:rPr>
      </w:pPr>
      <w:r w:rsidRPr="00BD68EC">
        <w:rPr>
          <w:noProof/>
        </w:rPr>
        <w:separator/>
      </w:r>
    </w:p>
  </w:endnote>
  <w:endnote w:type="continuationSeparator" w:id="0">
    <w:p w14:paraId="01722439" w14:textId="77777777" w:rsidR="00EE7636" w:rsidRPr="00BD68EC" w:rsidRDefault="00EE7636" w:rsidP="009E7A68">
      <w:pPr>
        <w:rPr>
          <w:noProof/>
        </w:rPr>
      </w:pPr>
      <w:r w:rsidRPr="00BD68EC">
        <w:rPr>
          <w:noProof/>
        </w:rPr>
        <w:continuationSeparator/>
      </w:r>
    </w:p>
  </w:endnote>
  <w:endnote w:type="continuationNotice" w:id="1">
    <w:p w14:paraId="5E7C0C5D" w14:textId="77777777" w:rsidR="00EE7636" w:rsidRDefault="00EE7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A939" w14:textId="77777777" w:rsidR="00BD68EC" w:rsidRDefault="00BD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F2C0" w14:textId="77777777" w:rsidR="00BD68EC" w:rsidRDefault="00BD6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F93E" w14:textId="77777777" w:rsidR="00BD68EC" w:rsidRDefault="00BD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A83E" w14:textId="77777777" w:rsidR="00EE7636" w:rsidRPr="00BD68EC" w:rsidRDefault="00EE7636" w:rsidP="009E7A68">
      <w:pPr>
        <w:rPr>
          <w:noProof/>
        </w:rPr>
      </w:pPr>
      <w:r w:rsidRPr="00BD68EC">
        <w:rPr>
          <w:noProof/>
        </w:rPr>
        <w:separator/>
      </w:r>
    </w:p>
  </w:footnote>
  <w:footnote w:type="continuationSeparator" w:id="0">
    <w:p w14:paraId="731B4537" w14:textId="77777777" w:rsidR="00EE7636" w:rsidRPr="00BD68EC" w:rsidRDefault="00EE7636" w:rsidP="009E7A68">
      <w:pPr>
        <w:rPr>
          <w:noProof/>
        </w:rPr>
      </w:pPr>
      <w:r w:rsidRPr="00BD68EC">
        <w:rPr>
          <w:noProof/>
        </w:rPr>
        <w:continuationSeparator/>
      </w:r>
    </w:p>
  </w:footnote>
  <w:footnote w:type="continuationNotice" w:id="1">
    <w:p w14:paraId="1317F554" w14:textId="77777777" w:rsidR="00EE7636" w:rsidRDefault="00EE7636"/>
  </w:footnote>
  <w:footnote w:id="2">
    <w:p w14:paraId="141C418B" w14:textId="77777777" w:rsidR="00BD68EC" w:rsidRPr="00BD68EC" w:rsidRDefault="00BD68EC" w:rsidP="00BD68EC">
      <w:pPr>
        <w:pStyle w:val="FootnoteText"/>
        <w:rPr>
          <w:rFonts w:ascii="Times New Roman" w:hAnsi="Times New Roman" w:cs="Times New Roman"/>
          <w:i/>
          <w:iCs/>
          <w:noProof/>
          <w:sz w:val="17"/>
          <w:szCs w:val="17"/>
        </w:rPr>
      </w:pPr>
      <w:r w:rsidRPr="00BD68EC">
        <w:rPr>
          <w:rStyle w:val="FootnoteReference"/>
          <w:rFonts w:ascii="Times New Roman" w:hAnsi="Times New Roman" w:cs="Times New Roman"/>
          <w:noProof/>
          <w:sz w:val="17"/>
          <w:szCs w:val="17"/>
        </w:rPr>
        <w:footnoteRef/>
      </w:r>
      <w:r w:rsidRPr="00BD68EC">
        <w:rPr>
          <w:rFonts w:ascii="Times New Roman" w:hAnsi="Times New Roman" w:cs="Times New Roman"/>
          <w:noProof/>
          <w:sz w:val="17"/>
          <w:szCs w:val="17"/>
        </w:rPr>
        <w:t xml:space="preserve"> </w:t>
      </w:r>
      <w:r w:rsidRPr="00BD68EC">
        <w:rPr>
          <w:rFonts w:ascii="Times New Roman" w:hAnsi="Times New Roman" w:cs="Times New Roman"/>
          <w:i/>
          <w:iCs/>
          <w:noProof/>
          <w:sz w:val="17"/>
          <w:szCs w:val="17"/>
        </w:rPr>
        <w:t xml:space="preserve">Formando la conciencia para ser ciudadanos fieles: Llamado de los obispos católicos de los Estados Unidos a la responsabilidad política, </w:t>
      </w:r>
      <w:r w:rsidRPr="00BD68EC">
        <w:rPr>
          <w:rFonts w:ascii="Times New Roman" w:hAnsi="Times New Roman" w:cs="Times New Roman"/>
          <w:noProof/>
          <w:sz w:val="17"/>
          <w:szCs w:val="17"/>
        </w:rPr>
        <w:t xml:space="preserve">Nota introductoria, p.6. Washington, DC: United States Conference of Catholic Bishops, 2020. </w:t>
      </w:r>
      <w:hyperlink r:id="rId1" w:history="1">
        <w:r w:rsidRPr="00BD68EC">
          <w:rPr>
            <w:rStyle w:val="Hyperlink"/>
            <w:rFonts w:ascii="Times New Roman" w:hAnsi="Times New Roman" w:cs="Times New Roman"/>
            <w:noProof/>
            <w:sz w:val="17"/>
            <w:szCs w:val="17"/>
          </w:rPr>
          <w:t>https://www.usccb.org/issues-and-action/faithful-citizenship/upload/forming-consciences-for-faithful-citizenship.pdf</w:t>
        </w:r>
      </w:hyperlink>
      <w:r w:rsidRPr="00BD68EC">
        <w:rPr>
          <w:rFonts w:ascii="Times New Roman" w:hAnsi="Times New Roman" w:cs="Times New Roman"/>
          <w:noProof/>
          <w:sz w:val="17"/>
          <w:szCs w:val="17"/>
        </w:rPr>
        <w:t xml:space="preserve"> </w:t>
      </w:r>
    </w:p>
  </w:footnote>
  <w:footnote w:id="3">
    <w:p w14:paraId="1B0B3D7A" w14:textId="77777777" w:rsidR="00BD68EC" w:rsidRPr="00BD68EC" w:rsidRDefault="00BD68EC" w:rsidP="00BD68EC">
      <w:pPr>
        <w:pStyle w:val="EndnoteText"/>
        <w:rPr>
          <w:rFonts w:ascii="Times New Roman" w:hAnsi="Times New Roman" w:cs="Times New Roman"/>
          <w:noProof/>
        </w:rPr>
      </w:pPr>
      <w:r w:rsidRPr="00BD68EC">
        <w:rPr>
          <w:rStyle w:val="FootnoteReference"/>
          <w:rFonts w:ascii="Times New Roman" w:hAnsi="Times New Roman" w:cs="Times New Roman"/>
          <w:noProof/>
        </w:rPr>
        <w:footnoteRef/>
      </w:r>
      <w:r w:rsidRPr="00BD68EC">
        <w:rPr>
          <w:rFonts w:ascii="Times New Roman" w:hAnsi="Times New Roman" w:cs="Times New Roman"/>
          <w:noProof/>
        </w:rPr>
        <w:t xml:space="preserve"> </w:t>
      </w:r>
      <w:r w:rsidRPr="00BD68EC">
        <w:rPr>
          <w:rFonts w:ascii="Times New Roman" w:eastAsia="Times New Roman" w:hAnsi="Times New Roman" w:cs="Times New Roman"/>
          <w:noProof/>
          <w:color w:val="000000"/>
          <w:sz w:val="17"/>
          <w:szCs w:val="17"/>
        </w:rPr>
        <w:t>Papa Juan Pablo II, </w:t>
      </w:r>
      <w:r w:rsidRPr="00BD68EC">
        <w:rPr>
          <w:rFonts w:ascii="Times New Roman" w:eastAsia="Times New Roman" w:hAnsi="Times New Roman" w:cs="Times New Roman"/>
          <w:i/>
          <w:iCs/>
          <w:noProof/>
          <w:color w:val="000000"/>
          <w:sz w:val="17"/>
          <w:szCs w:val="17"/>
          <w:bdr w:val="none" w:sz="0" w:space="0" w:color="auto" w:frame="1"/>
        </w:rPr>
        <w:t>Evangelium vitae,</w:t>
      </w:r>
      <w:r w:rsidRPr="00BD68EC">
        <w:rPr>
          <w:rFonts w:ascii="Times New Roman" w:eastAsia="Times New Roman" w:hAnsi="Times New Roman" w:cs="Times New Roman"/>
          <w:noProof/>
          <w:color w:val="000000"/>
          <w:sz w:val="17"/>
          <w:szCs w:val="17"/>
        </w:rPr>
        <w:t> (Ciudad del Vaticano: Libreria Editrice Vaticana, 1995), 11.</w:t>
      </w:r>
    </w:p>
  </w:footnote>
  <w:footnote w:id="4">
    <w:p w14:paraId="7E045A78" w14:textId="1A63C613" w:rsidR="007F231E" w:rsidRPr="007F231E" w:rsidRDefault="007F231E" w:rsidP="007F231E">
      <w:pPr>
        <w:pStyle w:val="FootnoteText"/>
        <w:rPr>
          <w:rFonts w:ascii="Times New Roman" w:hAnsi="Times New Roman" w:cs="Times New Roman"/>
          <w:noProof/>
          <w:sz w:val="17"/>
          <w:szCs w:val="17"/>
        </w:rPr>
      </w:pPr>
      <w:r w:rsidRPr="00BD68EC">
        <w:rPr>
          <w:rStyle w:val="FootnoteReference"/>
          <w:noProof/>
        </w:rPr>
        <w:footnoteRef/>
      </w:r>
      <w:r w:rsidRPr="00BD68EC">
        <w:rPr>
          <w:noProof/>
        </w:rPr>
        <w:t xml:space="preserve"> </w:t>
      </w:r>
      <w:r w:rsidRPr="00BD68EC">
        <w:rPr>
          <w:rFonts w:ascii="Times New Roman" w:hAnsi="Times New Roman" w:cs="Times New Roman"/>
          <w:noProof/>
          <w:sz w:val="17"/>
          <w:szCs w:val="17"/>
        </w:rPr>
        <w:t xml:space="preserve">Este párrafo ha sido revisado a la luz de la decisión de la Corte Suprema en el caso </w:t>
      </w:r>
      <w:r w:rsidRPr="00BD68EC">
        <w:rPr>
          <w:rFonts w:ascii="Times New Roman" w:hAnsi="Times New Roman" w:cs="Times New Roman"/>
          <w:i/>
          <w:iCs/>
          <w:noProof/>
          <w:sz w:val="17"/>
          <w:szCs w:val="17"/>
        </w:rPr>
        <w:t>Dobbs vs. Jackson Women´s Health Organization</w:t>
      </w:r>
      <w:r w:rsidRPr="00BD68EC">
        <w:rPr>
          <w:rFonts w:ascii="Times New Roman" w:hAnsi="Times New Roman" w:cs="Times New Roman"/>
          <w:noProof/>
          <w:sz w:val="17"/>
          <w:szCs w:val="17"/>
        </w:rPr>
        <w:t>, en el cual la Corte devolvió la cuestión del aborto a los representantes electos por el pueblo en el ámbito federal y estatal. Hasta octubre de 2022, el aborto es legal en más estados que no lo es, y se necesita más trabajo en los meses y años venideros. </w:t>
      </w:r>
    </w:p>
  </w:footnote>
  <w:footnote w:id="5">
    <w:p w14:paraId="007224DC" w14:textId="00B291D6" w:rsidR="007F231E" w:rsidRDefault="007F231E">
      <w:pPr>
        <w:pStyle w:val="FootnoteText"/>
        <w:rPr>
          <w:rFonts w:ascii="Times New Roman" w:hAnsi="Times New Roman" w:cs="Times New Roman"/>
          <w:sz w:val="17"/>
          <w:szCs w:val="17"/>
        </w:rPr>
      </w:pPr>
      <w:r w:rsidRPr="007F231E">
        <w:rPr>
          <w:rStyle w:val="FootnoteReference"/>
          <w:rFonts w:ascii="Times New Roman" w:hAnsi="Times New Roman" w:cs="Times New Roman"/>
          <w:sz w:val="17"/>
          <w:szCs w:val="17"/>
        </w:rPr>
        <w:footnoteRef/>
      </w:r>
      <w:r w:rsidRPr="007F231E">
        <w:rPr>
          <w:rFonts w:ascii="Times New Roman" w:hAnsi="Times New Roman" w:cs="Times New Roman"/>
          <w:sz w:val="17"/>
          <w:szCs w:val="17"/>
        </w:rPr>
        <w:t xml:space="preserve"> </w:t>
      </w:r>
      <w:r w:rsidRPr="007F231E">
        <w:rPr>
          <w:rFonts w:ascii="Times New Roman" w:hAnsi="Times New Roman" w:cs="Times New Roman"/>
          <w:i/>
          <w:iCs/>
          <w:sz w:val="17"/>
          <w:szCs w:val="17"/>
        </w:rPr>
        <w:t>Ibid</w:t>
      </w:r>
      <w:r>
        <w:rPr>
          <w:rFonts w:ascii="Times New Roman" w:hAnsi="Times New Roman" w:cs="Times New Roman"/>
          <w:sz w:val="17"/>
          <w:szCs w:val="17"/>
        </w:rPr>
        <w:t>.</w:t>
      </w:r>
    </w:p>
    <w:p w14:paraId="5D91646E" w14:textId="2DC6B7D0" w:rsidR="007F231E" w:rsidRDefault="007F231E">
      <w:pPr>
        <w:pStyle w:val="FootnoteText"/>
        <w:rPr>
          <w:rFonts w:ascii="Times New Roman" w:hAnsi="Times New Roman" w:cs="Times New Roman"/>
          <w:sz w:val="17"/>
          <w:szCs w:val="17"/>
        </w:rPr>
      </w:pPr>
    </w:p>
    <w:p w14:paraId="3B86826D" w14:textId="77777777" w:rsidR="007F231E" w:rsidRPr="007F231E" w:rsidRDefault="007F231E">
      <w:pPr>
        <w:pStyle w:val="FootnoteText"/>
        <w:rPr>
          <w:rFonts w:ascii="Times New Roman" w:hAnsi="Times New Roman" w:cs="Times New Roman"/>
          <w:sz w:val="17"/>
          <w:szCs w:val="17"/>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F739" w14:textId="77777777" w:rsidR="00BD68EC" w:rsidRDefault="00BD6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9C93" w14:textId="77777777" w:rsidR="00BD68EC" w:rsidRDefault="00BD6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1BAB" w14:textId="77777777" w:rsidR="00BD68EC" w:rsidRDefault="00BD68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oNotHyphenateCap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6B"/>
    <w:rsid w:val="00006982"/>
    <w:rsid w:val="00006F3A"/>
    <w:rsid w:val="00030238"/>
    <w:rsid w:val="000313AE"/>
    <w:rsid w:val="00031532"/>
    <w:rsid w:val="0003155B"/>
    <w:rsid w:val="000428F3"/>
    <w:rsid w:val="00051521"/>
    <w:rsid w:val="000518F9"/>
    <w:rsid w:val="00053D23"/>
    <w:rsid w:val="00053D3C"/>
    <w:rsid w:val="00057D52"/>
    <w:rsid w:val="00065311"/>
    <w:rsid w:val="00066889"/>
    <w:rsid w:val="00067074"/>
    <w:rsid w:val="00075E16"/>
    <w:rsid w:val="00081C9C"/>
    <w:rsid w:val="00084F1A"/>
    <w:rsid w:val="00084F2C"/>
    <w:rsid w:val="00084F89"/>
    <w:rsid w:val="00086D6B"/>
    <w:rsid w:val="0008714F"/>
    <w:rsid w:val="000910EC"/>
    <w:rsid w:val="00093076"/>
    <w:rsid w:val="000A0DEC"/>
    <w:rsid w:val="000A12AA"/>
    <w:rsid w:val="000A61A1"/>
    <w:rsid w:val="000A7E59"/>
    <w:rsid w:val="000B3EF5"/>
    <w:rsid w:val="000B4757"/>
    <w:rsid w:val="000B5BFB"/>
    <w:rsid w:val="000B79B8"/>
    <w:rsid w:val="000C052C"/>
    <w:rsid w:val="000C2B0B"/>
    <w:rsid w:val="000D0434"/>
    <w:rsid w:val="000D2937"/>
    <w:rsid w:val="000D622A"/>
    <w:rsid w:val="000E1B27"/>
    <w:rsid w:val="000E25C9"/>
    <w:rsid w:val="000F0B26"/>
    <w:rsid w:val="000F21DB"/>
    <w:rsid w:val="000F48E0"/>
    <w:rsid w:val="00100D25"/>
    <w:rsid w:val="00104D40"/>
    <w:rsid w:val="0010568F"/>
    <w:rsid w:val="00106568"/>
    <w:rsid w:val="00110287"/>
    <w:rsid w:val="00117B08"/>
    <w:rsid w:val="001207A9"/>
    <w:rsid w:val="001211FD"/>
    <w:rsid w:val="0012524E"/>
    <w:rsid w:val="00133620"/>
    <w:rsid w:val="00133E7C"/>
    <w:rsid w:val="001429BF"/>
    <w:rsid w:val="001449D8"/>
    <w:rsid w:val="0015567C"/>
    <w:rsid w:val="0016084A"/>
    <w:rsid w:val="00164B7C"/>
    <w:rsid w:val="00165E98"/>
    <w:rsid w:val="001706FB"/>
    <w:rsid w:val="00184C9C"/>
    <w:rsid w:val="00193BEC"/>
    <w:rsid w:val="0019445A"/>
    <w:rsid w:val="00195554"/>
    <w:rsid w:val="00195EC9"/>
    <w:rsid w:val="0019693A"/>
    <w:rsid w:val="0019795E"/>
    <w:rsid w:val="001A30E6"/>
    <w:rsid w:val="001A3887"/>
    <w:rsid w:val="001B40FF"/>
    <w:rsid w:val="001B47C7"/>
    <w:rsid w:val="001D199D"/>
    <w:rsid w:val="001D3E3C"/>
    <w:rsid w:val="001E3DA6"/>
    <w:rsid w:val="001E48F3"/>
    <w:rsid w:val="001E4B88"/>
    <w:rsid w:val="001E632A"/>
    <w:rsid w:val="001E6480"/>
    <w:rsid w:val="001F266B"/>
    <w:rsid w:val="001F78B2"/>
    <w:rsid w:val="002008C0"/>
    <w:rsid w:val="00202AE4"/>
    <w:rsid w:val="002047F2"/>
    <w:rsid w:val="00205D3F"/>
    <w:rsid w:val="00206ABD"/>
    <w:rsid w:val="00213434"/>
    <w:rsid w:val="00216D42"/>
    <w:rsid w:val="00224B5D"/>
    <w:rsid w:val="00226B03"/>
    <w:rsid w:val="00232022"/>
    <w:rsid w:val="00237E40"/>
    <w:rsid w:val="00240D2E"/>
    <w:rsid w:val="00244564"/>
    <w:rsid w:val="00244DAB"/>
    <w:rsid w:val="0027049B"/>
    <w:rsid w:val="00272423"/>
    <w:rsid w:val="002751CD"/>
    <w:rsid w:val="00280396"/>
    <w:rsid w:val="00286BE3"/>
    <w:rsid w:val="00292A15"/>
    <w:rsid w:val="00293618"/>
    <w:rsid w:val="002976E3"/>
    <w:rsid w:val="002A02D4"/>
    <w:rsid w:val="002A2511"/>
    <w:rsid w:val="002A302B"/>
    <w:rsid w:val="002A3A9B"/>
    <w:rsid w:val="002A7135"/>
    <w:rsid w:val="002B0C62"/>
    <w:rsid w:val="002B3002"/>
    <w:rsid w:val="002B69E9"/>
    <w:rsid w:val="002C0945"/>
    <w:rsid w:val="002C6CCB"/>
    <w:rsid w:val="002D65F6"/>
    <w:rsid w:val="002D6713"/>
    <w:rsid w:val="002E03E6"/>
    <w:rsid w:val="002E6554"/>
    <w:rsid w:val="002F1DDA"/>
    <w:rsid w:val="002F5806"/>
    <w:rsid w:val="002F7068"/>
    <w:rsid w:val="00305C27"/>
    <w:rsid w:val="00306EB1"/>
    <w:rsid w:val="00310129"/>
    <w:rsid w:val="00316025"/>
    <w:rsid w:val="00323767"/>
    <w:rsid w:val="003259E0"/>
    <w:rsid w:val="00331023"/>
    <w:rsid w:val="0033716D"/>
    <w:rsid w:val="003409D2"/>
    <w:rsid w:val="00342650"/>
    <w:rsid w:val="00343627"/>
    <w:rsid w:val="003437C7"/>
    <w:rsid w:val="0034461F"/>
    <w:rsid w:val="003507A2"/>
    <w:rsid w:val="003575DD"/>
    <w:rsid w:val="00364355"/>
    <w:rsid w:val="0036548C"/>
    <w:rsid w:val="00375DCB"/>
    <w:rsid w:val="0038673E"/>
    <w:rsid w:val="003A137A"/>
    <w:rsid w:val="003A2374"/>
    <w:rsid w:val="003B001F"/>
    <w:rsid w:val="003B2E90"/>
    <w:rsid w:val="003B675E"/>
    <w:rsid w:val="003C293E"/>
    <w:rsid w:val="003C4808"/>
    <w:rsid w:val="003D16AE"/>
    <w:rsid w:val="003D47C7"/>
    <w:rsid w:val="003D64D1"/>
    <w:rsid w:val="003D6CD8"/>
    <w:rsid w:val="003F059D"/>
    <w:rsid w:val="003F1504"/>
    <w:rsid w:val="00406019"/>
    <w:rsid w:val="004109C0"/>
    <w:rsid w:val="0041113F"/>
    <w:rsid w:val="00421FE8"/>
    <w:rsid w:val="00422758"/>
    <w:rsid w:val="00423A90"/>
    <w:rsid w:val="00425D3C"/>
    <w:rsid w:val="00425D56"/>
    <w:rsid w:val="004336A7"/>
    <w:rsid w:val="00437009"/>
    <w:rsid w:val="0044636C"/>
    <w:rsid w:val="004476B0"/>
    <w:rsid w:val="00451EF7"/>
    <w:rsid w:val="00467199"/>
    <w:rsid w:val="0048210B"/>
    <w:rsid w:val="004A14A3"/>
    <w:rsid w:val="004B1288"/>
    <w:rsid w:val="004C0C9A"/>
    <w:rsid w:val="004D05D5"/>
    <w:rsid w:val="004D1534"/>
    <w:rsid w:val="004D20C6"/>
    <w:rsid w:val="004D616D"/>
    <w:rsid w:val="004D7AA8"/>
    <w:rsid w:val="004E65FB"/>
    <w:rsid w:val="00503560"/>
    <w:rsid w:val="005053F0"/>
    <w:rsid w:val="005076F6"/>
    <w:rsid w:val="005131BF"/>
    <w:rsid w:val="00516B0F"/>
    <w:rsid w:val="00516CB0"/>
    <w:rsid w:val="005176C8"/>
    <w:rsid w:val="0052061E"/>
    <w:rsid w:val="0052282C"/>
    <w:rsid w:val="005250C7"/>
    <w:rsid w:val="00536D5B"/>
    <w:rsid w:val="00543AED"/>
    <w:rsid w:val="00555A69"/>
    <w:rsid w:val="00565D87"/>
    <w:rsid w:val="00566A72"/>
    <w:rsid w:val="00566BFC"/>
    <w:rsid w:val="005708B7"/>
    <w:rsid w:val="00572895"/>
    <w:rsid w:val="005842C0"/>
    <w:rsid w:val="005945B9"/>
    <w:rsid w:val="005A02C7"/>
    <w:rsid w:val="005A75D6"/>
    <w:rsid w:val="005B155A"/>
    <w:rsid w:val="005B15BF"/>
    <w:rsid w:val="005C0C4F"/>
    <w:rsid w:val="005C5741"/>
    <w:rsid w:val="005D5DCA"/>
    <w:rsid w:val="005E04E4"/>
    <w:rsid w:val="005E181B"/>
    <w:rsid w:val="005E3FF3"/>
    <w:rsid w:val="005E4B22"/>
    <w:rsid w:val="0060421C"/>
    <w:rsid w:val="00611003"/>
    <w:rsid w:val="00620F5C"/>
    <w:rsid w:val="006265A4"/>
    <w:rsid w:val="006301D1"/>
    <w:rsid w:val="0063460C"/>
    <w:rsid w:val="00640F2A"/>
    <w:rsid w:val="00643D5E"/>
    <w:rsid w:val="00645E06"/>
    <w:rsid w:val="0065379C"/>
    <w:rsid w:val="0065455D"/>
    <w:rsid w:val="00654E06"/>
    <w:rsid w:val="006616D8"/>
    <w:rsid w:val="006659A4"/>
    <w:rsid w:val="00677CF2"/>
    <w:rsid w:val="00685AF7"/>
    <w:rsid w:val="00686C02"/>
    <w:rsid w:val="006935FB"/>
    <w:rsid w:val="00693893"/>
    <w:rsid w:val="006B36D0"/>
    <w:rsid w:val="006B77BE"/>
    <w:rsid w:val="006C3F1D"/>
    <w:rsid w:val="006C66ED"/>
    <w:rsid w:val="006E2FC5"/>
    <w:rsid w:val="006F1AC5"/>
    <w:rsid w:val="006F362A"/>
    <w:rsid w:val="006F43D1"/>
    <w:rsid w:val="006F782C"/>
    <w:rsid w:val="00713488"/>
    <w:rsid w:val="007170DA"/>
    <w:rsid w:val="007259D1"/>
    <w:rsid w:val="00726701"/>
    <w:rsid w:val="00730148"/>
    <w:rsid w:val="007323CE"/>
    <w:rsid w:val="007420E2"/>
    <w:rsid w:val="00743498"/>
    <w:rsid w:val="0074358B"/>
    <w:rsid w:val="007472FE"/>
    <w:rsid w:val="007665A3"/>
    <w:rsid w:val="00772199"/>
    <w:rsid w:val="007852F6"/>
    <w:rsid w:val="0078770C"/>
    <w:rsid w:val="007A0545"/>
    <w:rsid w:val="007A5A2F"/>
    <w:rsid w:val="007A69C4"/>
    <w:rsid w:val="007B7A87"/>
    <w:rsid w:val="007C12AB"/>
    <w:rsid w:val="007D343C"/>
    <w:rsid w:val="007E0E56"/>
    <w:rsid w:val="007E2F18"/>
    <w:rsid w:val="007E2F4E"/>
    <w:rsid w:val="007E50AC"/>
    <w:rsid w:val="007F08C3"/>
    <w:rsid w:val="007F231E"/>
    <w:rsid w:val="007F6033"/>
    <w:rsid w:val="00807808"/>
    <w:rsid w:val="008108AA"/>
    <w:rsid w:val="00814CBD"/>
    <w:rsid w:val="00822E73"/>
    <w:rsid w:val="00825500"/>
    <w:rsid w:val="0083111D"/>
    <w:rsid w:val="0083294D"/>
    <w:rsid w:val="0083466A"/>
    <w:rsid w:val="0083479D"/>
    <w:rsid w:val="00835935"/>
    <w:rsid w:val="00841156"/>
    <w:rsid w:val="00846424"/>
    <w:rsid w:val="00847E81"/>
    <w:rsid w:val="008542D7"/>
    <w:rsid w:val="00854409"/>
    <w:rsid w:val="0085585C"/>
    <w:rsid w:val="008577B3"/>
    <w:rsid w:val="008668DB"/>
    <w:rsid w:val="00875BBC"/>
    <w:rsid w:val="00875FF9"/>
    <w:rsid w:val="008821ED"/>
    <w:rsid w:val="00883B81"/>
    <w:rsid w:val="008865F5"/>
    <w:rsid w:val="008926CD"/>
    <w:rsid w:val="00895746"/>
    <w:rsid w:val="008A1711"/>
    <w:rsid w:val="008A32E7"/>
    <w:rsid w:val="008A349C"/>
    <w:rsid w:val="008B160A"/>
    <w:rsid w:val="008B4D2B"/>
    <w:rsid w:val="008C0147"/>
    <w:rsid w:val="008C2491"/>
    <w:rsid w:val="008C4811"/>
    <w:rsid w:val="008D465D"/>
    <w:rsid w:val="008D67C0"/>
    <w:rsid w:val="008E0937"/>
    <w:rsid w:val="008E14DA"/>
    <w:rsid w:val="008E16C2"/>
    <w:rsid w:val="008E2BEC"/>
    <w:rsid w:val="008E508B"/>
    <w:rsid w:val="008F1EF7"/>
    <w:rsid w:val="008F2A40"/>
    <w:rsid w:val="00901892"/>
    <w:rsid w:val="00902A7B"/>
    <w:rsid w:val="00905913"/>
    <w:rsid w:val="00906893"/>
    <w:rsid w:val="00906FF2"/>
    <w:rsid w:val="00907ABF"/>
    <w:rsid w:val="009241DB"/>
    <w:rsid w:val="00943664"/>
    <w:rsid w:val="00946EBD"/>
    <w:rsid w:val="00953026"/>
    <w:rsid w:val="00953461"/>
    <w:rsid w:val="009540C1"/>
    <w:rsid w:val="00954835"/>
    <w:rsid w:val="00954E2D"/>
    <w:rsid w:val="00956EDA"/>
    <w:rsid w:val="00961ED2"/>
    <w:rsid w:val="00961F9A"/>
    <w:rsid w:val="009624FB"/>
    <w:rsid w:val="00965953"/>
    <w:rsid w:val="00965974"/>
    <w:rsid w:val="00965F16"/>
    <w:rsid w:val="00967DFA"/>
    <w:rsid w:val="00970DB1"/>
    <w:rsid w:val="009746DD"/>
    <w:rsid w:val="0097473B"/>
    <w:rsid w:val="00981E4B"/>
    <w:rsid w:val="0098507F"/>
    <w:rsid w:val="00986551"/>
    <w:rsid w:val="009A08B1"/>
    <w:rsid w:val="009A2163"/>
    <w:rsid w:val="009B19CD"/>
    <w:rsid w:val="009B2069"/>
    <w:rsid w:val="009B349B"/>
    <w:rsid w:val="009B369B"/>
    <w:rsid w:val="009B518D"/>
    <w:rsid w:val="009B7351"/>
    <w:rsid w:val="009C6B4D"/>
    <w:rsid w:val="009D095E"/>
    <w:rsid w:val="009D5BC7"/>
    <w:rsid w:val="009D7748"/>
    <w:rsid w:val="009E4F1B"/>
    <w:rsid w:val="009E6B75"/>
    <w:rsid w:val="009E7A68"/>
    <w:rsid w:val="009F5A3C"/>
    <w:rsid w:val="009F7480"/>
    <w:rsid w:val="00A24DDF"/>
    <w:rsid w:val="00A27B50"/>
    <w:rsid w:val="00A33E81"/>
    <w:rsid w:val="00A45DE0"/>
    <w:rsid w:val="00A50C6F"/>
    <w:rsid w:val="00A54421"/>
    <w:rsid w:val="00A5491B"/>
    <w:rsid w:val="00A71F04"/>
    <w:rsid w:val="00A82EC3"/>
    <w:rsid w:val="00A9197A"/>
    <w:rsid w:val="00A920D8"/>
    <w:rsid w:val="00A96F9C"/>
    <w:rsid w:val="00AA2816"/>
    <w:rsid w:val="00AA6E85"/>
    <w:rsid w:val="00AA73BB"/>
    <w:rsid w:val="00AB4B64"/>
    <w:rsid w:val="00AB6CCC"/>
    <w:rsid w:val="00AC342A"/>
    <w:rsid w:val="00AE6C25"/>
    <w:rsid w:val="00B00442"/>
    <w:rsid w:val="00B1243C"/>
    <w:rsid w:val="00B256A3"/>
    <w:rsid w:val="00B30DDD"/>
    <w:rsid w:val="00B334D2"/>
    <w:rsid w:val="00B33B9C"/>
    <w:rsid w:val="00B45C42"/>
    <w:rsid w:val="00B502B5"/>
    <w:rsid w:val="00B530A0"/>
    <w:rsid w:val="00B53EC7"/>
    <w:rsid w:val="00B5673A"/>
    <w:rsid w:val="00B61FC4"/>
    <w:rsid w:val="00B66AC2"/>
    <w:rsid w:val="00B71899"/>
    <w:rsid w:val="00B7347B"/>
    <w:rsid w:val="00B7429D"/>
    <w:rsid w:val="00B75D70"/>
    <w:rsid w:val="00B800EB"/>
    <w:rsid w:val="00B822BC"/>
    <w:rsid w:val="00B83946"/>
    <w:rsid w:val="00B854AD"/>
    <w:rsid w:val="00B93CC0"/>
    <w:rsid w:val="00BA24AC"/>
    <w:rsid w:val="00BA4CC0"/>
    <w:rsid w:val="00BC2718"/>
    <w:rsid w:val="00BC7620"/>
    <w:rsid w:val="00BD0A86"/>
    <w:rsid w:val="00BD0C09"/>
    <w:rsid w:val="00BD4F39"/>
    <w:rsid w:val="00BD68EC"/>
    <w:rsid w:val="00BE07C2"/>
    <w:rsid w:val="00BE28F5"/>
    <w:rsid w:val="00BE4B03"/>
    <w:rsid w:val="00BE5AC2"/>
    <w:rsid w:val="00BE6BF1"/>
    <w:rsid w:val="00BF1A14"/>
    <w:rsid w:val="00BF1EC7"/>
    <w:rsid w:val="00BF43A7"/>
    <w:rsid w:val="00C10436"/>
    <w:rsid w:val="00C10989"/>
    <w:rsid w:val="00C14DF3"/>
    <w:rsid w:val="00C224E2"/>
    <w:rsid w:val="00C22BC8"/>
    <w:rsid w:val="00C30D7E"/>
    <w:rsid w:val="00C50F56"/>
    <w:rsid w:val="00C603AA"/>
    <w:rsid w:val="00C62993"/>
    <w:rsid w:val="00C65985"/>
    <w:rsid w:val="00C664DC"/>
    <w:rsid w:val="00C70961"/>
    <w:rsid w:val="00C74F27"/>
    <w:rsid w:val="00C75164"/>
    <w:rsid w:val="00C75EA1"/>
    <w:rsid w:val="00C81268"/>
    <w:rsid w:val="00C838CE"/>
    <w:rsid w:val="00C848B3"/>
    <w:rsid w:val="00C90F86"/>
    <w:rsid w:val="00C9202B"/>
    <w:rsid w:val="00C924A1"/>
    <w:rsid w:val="00C962EF"/>
    <w:rsid w:val="00C969A4"/>
    <w:rsid w:val="00C971F0"/>
    <w:rsid w:val="00CA2E3B"/>
    <w:rsid w:val="00CA5A2B"/>
    <w:rsid w:val="00CB0930"/>
    <w:rsid w:val="00CB18AE"/>
    <w:rsid w:val="00CB5988"/>
    <w:rsid w:val="00CC2386"/>
    <w:rsid w:val="00CC653E"/>
    <w:rsid w:val="00CD4A87"/>
    <w:rsid w:val="00CD5291"/>
    <w:rsid w:val="00CD7B6E"/>
    <w:rsid w:val="00CE5630"/>
    <w:rsid w:val="00CE6F99"/>
    <w:rsid w:val="00CE7BFB"/>
    <w:rsid w:val="00CF3E92"/>
    <w:rsid w:val="00CF3EAE"/>
    <w:rsid w:val="00D02B79"/>
    <w:rsid w:val="00D02E95"/>
    <w:rsid w:val="00D077B1"/>
    <w:rsid w:val="00D14B64"/>
    <w:rsid w:val="00D14B7A"/>
    <w:rsid w:val="00D15563"/>
    <w:rsid w:val="00D16A48"/>
    <w:rsid w:val="00D2110E"/>
    <w:rsid w:val="00D27622"/>
    <w:rsid w:val="00D3088F"/>
    <w:rsid w:val="00D3140E"/>
    <w:rsid w:val="00D4284C"/>
    <w:rsid w:val="00D5074D"/>
    <w:rsid w:val="00D53356"/>
    <w:rsid w:val="00D5350E"/>
    <w:rsid w:val="00D555B4"/>
    <w:rsid w:val="00D671D9"/>
    <w:rsid w:val="00D67720"/>
    <w:rsid w:val="00D75C1B"/>
    <w:rsid w:val="00D80B0F"/>
    <w:rsid w:val="00D92E68"/>
    <w:rsid w:val="00D95BA7"/>
    <w:rsid w:val="00DA688A"/>
    <w:rsid w:val="00DB0A67"/>
    <w:rsid w:val="00DB0C35"/>
    <w:rsid w:val="00DB4B55"/>
    <w:rsid w:val="00DB7499"/>
    <w:rsid w:val="00DC2ABE"/>
    <w:rsid w:val="00DC2ACC"/>
    <w:rsid w:val="00DC431A"/>
    <w:rsid w:val="00DD71DD"/>
    <w:rsid w:val="00DE641B"/>
    <w:rsid w:val="00DF3B66"/>
    <w:rsid w:val="00DF3C00"/>
    <w:rsid w:val="00DF7873"/>
    <w:rsid w:val="00E10147"/>
    <w:rsid w:val="00E10C4C"/>
    <w:rsid w:val="00E11100"/>
    <w:rsid w:val="00E12CB3"/>
    <w:rsid w:val="00E270A4"/>
    <w:rsid w:val="00E30FE3"/>
    <w:rsid w:val="00E34ED4"/>
    <w:rsid w:val="00E4037E"/>
    <w:rsid w:val="00E4190A"/>
    <w:rsid w:val="00E44F95"/>
    <w:rsid w:val="00E46D31"/>
    <w:rsid w:val="00E60A12"/>
    <w:rsid w:val="00E61B7B"/>
    <w:rsid w:val="00E65671"/>
    <w:rsid w:val="00E661E5"/>
    <w:rsid w:val="00E716DB"/>
    <w:rsid w:val="00E71E76"/>
    <w:rsid w:val="00E74351"/>
    <w:rsid w:val="00E975EB"/>
    <w:rsid w:val="00EA67E2"/>
    <w:rsid w:val="00EB1B9C"/>
    <w:rsid w:val="00EB4F1E"/>
    <w:rsid w:val="00EB5657"/>
    <w:rsid w:val="00ED0931"/>
    <w:rsid w:val="00ED3CD3"/>
    <w:rsid w:val="00ED562A"/>
    <w:rsid w:val="00EE7636"/>
    <w:rsid w:val="00F01382"/>
    <w:rsid w:val="00F0296B"/>
    <w:rsid w:val="00F07411"/>
    <w:rsid w:val="00F1723C"/>
    <w:rsid w:val="00F251FA"/>
    <w:rsid w:val="00F26CFC"/>
    <w:rsid w:val="00F30564"/>
    <w:rsid w:val="00F3329E"/>
    <w:rsid w:val="00F33CBF"/>
    <w:rsid w:val="00F363EC"/>
    <w:rsid w:val="00F43E2F"/>
    <w:rsid w:val="00F453EC"/>
    <w:rsid w:val="00F45983"/>
    <w:rsid w:val="00F478CC"/>
    <w:rsid w:val="00F7178B"/>
    <w:rsid w:val="00F74C13"/>
    <w:rsid w:val="00F750A3"/>
    <w:rsid w:val="00F76FED"/>
    <w:rsid w:val="00F7789C"/>
    <w:rsid w:val="00F82F88"/>
    <w:rsid w:val="00F84BFB"/>
    <w:rsid w:val="00F9042D"/>
    <w:rsid w:val="00F94428"/>
    <w:rsid w:val="00F94778"/>
    <w:rsid w:val="00F94FC9"/>
    <w:rsid w:val="00FA27D2"/>
    <w:rsid w:val="00FA76A7"/>
    <w:rsid w:val="00FB13A1"/>
    <w:rsid w:val="00FC42B0"/>
    <w:rsid w:val="00FD2DEC"/>
    <w:rsid w:val="00FD64D6"/>
    <w:rsid w:val="00FD6996"/>
    <w:rsid w:val="00FD75C7"/>
    <w:rsid w:val="00FE65C6"/>
    <w:rsid w:val="00FF3DC7"/>
    <w:rsid w:val="00FF61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148B4"/>
  <w15:chartTrackingRefBased/>
  <w15:docId w15:val="{1C9E7390-099F-D047-9F71-05B96A12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14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E7A68"/>
    <w:rPr>
      <w:sz w:val="20"/>
      <w:szCs w:val="20"/>
    </w:rPr>
  </w:style>
  <w:style w:type="character" w:customStyle="1" w:styleId="EndnoteTextChar">
    <w:name w:val="Endnote Text Char"/>
    <w:basedOn w:val="DefaultParagraphFont"/>
    <w:link w:val="EndnoteText"/>
    <w:uiPriority w:val="99"/>
    <w:rsid w:val="009E7A68"/>
    <w:rPr>
      <w:sz w:val="20"/>
      <w:szCs w:val="20"/>
    </w:rPr>
  </w:style>
  <w:style w:type="character" w:styleId="EndnoteReference">
    <w:name w:val="endnote reference"/>
    <w:basedOn w:val="DefaultParagraphFont"/>
    <w:uiPriority w:val="99"/>
    <w:semiHidden/>
    <w:unhideWhenUsed/>
    <w:rsid w:val="009E7A68"/>
    <w:rPr>
      <w:vertAlign w:val="superscript"/>
    </w:rPr>
  </w:style>
  <w:style w:type="character" w:styleId="Hyperlink">
    <w:name w:val="Hyperlink"/>
    <w:basedOn w:val="DefaultParagraphFont"/>
    <w:uiPriority w:val="99"/>
    <w:unhideWhenUsed/>
    <w:rsid w:val="009E7A68"/>
    <w:rPr>
      <w:color w:val="0000FF"/>
      <w:u w:val="single"/>
    </w:rPr>
  </w:style>
  <w:style w:type="paragraph" w:styleId="FootnoteText">
    <w:name w:val="footnote text"/>
    <w:basedOn w:val="Normal"/>
    <w:link w:val="FootnoteTextChar"/>
    <w:uiPriority w:val="99"/>
    <w:unhideWhenUsed/>
    <w:rsid w:val="00BF1A14"/>
    <w:rPr>
      <w:sz w:val="20"/>
      <w:szCs w:val="20"/>
    </w:rPr>
  </w:style>
  <w:style w:type="character" w:customStyle="1" w:styleId="FootnoteTextChar">
    <w:name w:val="Footnote Text Char"/>
    <w:basedOn w:val="DefaultParagraphFont"/>
    <w:link w:val="FootnoteText"/>
    <w:uiPriority w:val="99"/>
    <w:rsid w:val="00BF1A14"/>
    <w:rPr>
      <w:sz w:val="20"/>
      <w:szCs w:val="20"/>
    </w:rPr>
  </w:style>
  <w:style w:type="character" w:styleId="FootnoteReference">
    <w:name w:val="footnote reference"/>
    <w:basedOn w:val="DefaultParagraphFont"/>
    <w:uiPriority w:val="99"/>
    <w:semiHidden/>
    <w:unhideWhenUsed/>
    <w:rsid w:val="00BF1A14"/>
    <w:rPr>
      <w:vertAlign w:val="superscript"/>
    </w:rPr>
  </w:style>
  <w:style w:type="paragraph" w:styleId="BalloonText">
    <w:name w:val="Balloon Text"/>
    <w:basedOn w:val="Normal"/>
    <w:link w:val="BalloonTextChar"/>
    <w:uiPriority w:val="99"/>
    <w:semiHidden/>
    <w:unhideWhenUsed/>
    <w:rsid w:val="00292A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2A1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A12AA"/>
    <w:rPr>
      <w:sz w:val="16"/>
      <w:szCs w:val="16"/>
    </w:rPr>
  </w:style>
  <w:style w:type="paragraph" w:styleId="CommentText">
    <w:name w:val="annotation text"/>
    <w:basedOn w:val="Normal"/>
    <w:link w:val="CommentTextChar"/>
    <w:uiPriority w:val="99"/>
    <w:unhideWhenUsed/>
    <w:rsid w:val="000A12AA"/>
    <w:rPr>
      <w:sz w:val="20"/>
      <w:szCs w:val="20"/>
    </w:rPr>
  </w:style>
  <w:style w:type="character" w:customStyle="1" w:styleId="CommentTextChar">
    <w:name w:val="Comment Text Char"/>
    <w:basedOn w:val="DefaultParagraphFont"/>
    <w:link w:val="CommentText"/>
    <w:uiPriority w:val="99"/>
    <w:rsid w:val="000A12AA"/>
    <w:rPr>
      <w:sz w:val="20"/>
      <w:szCs w:val="20"/>
    </w:rPr>
  </w:style>
  <w:style w:type="paragraph" w:styleId="CommentSubject">
    <w:name w:val="annotation subject"/>
    <w:basedOn w:val="CommentText"/>
    <w:next w:val="CommentText"/>
    <w:link w:val="CommentSubjectChar"/>
    <w:uiPriority w:val="99"/>
    <w:semiHidden/>
    <w:unhideWhenUsed/>
    <w:rsid w:val="000A12AA"/>
    <w:rPr>
      <w:b/>
      <w:bCs/>
    </w:rPr>
  </w:style>
  <w:style w:type="character" w:customStyle="1" w:styleId="CommentSubjectChar">
    <w:name w:val="Comment Subject Char"/>
    <w:basedOn w:val="CommentTextChar"/>
    <w:link w:val="CommentSubject"/>
    <w:uiPriority w:val="99"/>
    <w:semiHidden/>
    <w:rsid w:val="000A12AA"/>
    <w:rPr>
      <w:b/>
      <w:bCs/>
      <w:sz w:val="20"/>
      <w:szCs w:val="20"/>
    </w:rPr>
  </w:style>
  <w:style w:type="paragraph" w:styleId="NormalWeb">
    <w:name w:val="Normal (Web)"/>
    <w:basedOn w:val="Normal"/>
    <w:uiPriority w:val="99"/>
    <w:semiHidden/>
    <w:unhideWhenUsed/>
    <w:rsid w:val="000A12A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12AA"/>
    <w:rPr>
      <w:b/>
      <w:bCs/>
    </w:rPr>
  </w:style>
  <w:style w:type="character" w:customStyle="1" w:styleId="apple-converted-space">
    <w:name w:val="apple-converted-space"/>
    <w:basedOn w:val="DefaultParagraphFont"/>
    <w:rsid w:val="000A12AA"/>
  </w:style>
  <w:style w:type="paragraph" w:styleId="Footer">
    <w:name w:val="footer"/>
    <w:basedOn w:val="Normal"/>
    <w:link w:val="FooterChar"/>
    <w:uiPriority w:val="99"/>
    <w:unhideWhenUsed/>
    <w:rsid w:val="003B2E90"/>
    <w:pPr>
      <w:tabs>
        <w:tab w:val="center" w:pos="4680"/>
        <w:tab w:val="right" w:pos="9360"/>
      </w:tabs>
    </w:pPr>
    <w:rPr>
      <w:sz w:val="22"/>
      <w:szCs w:val="22"/>
    </w:rPr>
  </w:style>
  <w:style w:type="character" w:customStyle="1" w:styleId="FooterChar">
    <w:name w:val="Footer Char"/>
    <w:basedOn w:val="DefaultParagraphFont"/>
    <w:link w:val="Footer"/>
    <w:uiPriority w:val="99"/>
    <w:rsid w:val="003B2E90"/>
    <w:rPr>
      <w:sz w:val="22"/>
      <w:szCs w:val="22"/>
    </w:rPr>
  </w:style>
  <w:style w:type="character" w:customStyle="1" w:styleId="Heading1Char">
    <w:name w:val="Heading 1 Char"/>
    <w:basedOn w:val="DefaultParagraphFont"/>
    <w:link w:val="Heading1"/>
    <w:uiPriority w:val="9"/>
    <w:rsid w:val="0008714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rsid w:val="000B5BFB"/>
    <w:rPr>
      <w:color w:val="605E5C"/>
      <w:shd w:val="clear" w:color="auto" w:fill="E1DFDD"/>
    </w:rPr>
  </w:style>
  <w:style w:type="character" w:styleId="FollowedHyperlink">
    <w:name w:val="FollowedHyperlink"/>
    <w:basedOn w:val="DefaultParagraphFont"/>
    <w:uiPriority w:val="99"/>
    <w:semiHidden/>
    <w:unhideWhenUsed/>
    <w:rsid w:val="001F78B2"/>
    <w:rPr>
      <w:color w:val="954F72" w:themeColor="followedHyperlink"/>
      <w:u w:val="single"/>
    </w:rPr>
  </w:style>
  <w:style w:type="paragraph" w:styleId="Header">
    <w:name w:val="header"/>
    <w:basedOn w:val="Normal"/>
    <w:link w:val="HeaderChar"/>
    <w:uiPriority w:val="99"/>
    <w:unhideWhenUsed/>
    <w:rsid w:val="00643D5E"/>
    <w:pPr>
      <w:tabs>
        <w:tab w:val="center" w:pos="4680"/>
        <w:tab w:val="right" w:pos="9360"/>
      </w:tabs>
    </w:pPr>
  </w:style>
  <w:style w:type="character" w:customStyle="1" w:styleId="HeaderChar">
    <w:name w:val="Header Char"/>
    <w:basedOn w:val="DefaultParagraphFont"/>
    <w:link w:val="Header"/>
    <w:uiPriority w:val="99"/>
    <w:rsid w:val="00643D5E"/>
  </w:style>
  <w:style w:type="paragraph" w:styleId="Revision">
    <w:name w:val="Revision"/>
    <w:hidden/>
    <w:uiPriority w:val="99"/>
    <w:semiHidden/>
    <w:rsid w:val="00F3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1550">
      <w:bodyDiv w:val="1"/>
      <w:marLeft w:val="0"/>
      <w:marRight w:val="0"/>
      <w:marTop w:val="0"/>
      <w:marBottom w:val="0"/>
      <w:divBdr>
        <w:top w:val="none" w:sz="0" w:space="0" w:color="auto"/>
        <w:left w:val="none" w:sz="0" w:space="0" w:color="auto"/>
        <w:bottom w:val="none" w:sz="0" w:space="0" w:color="auto"/>
        <w:right w:val="none" w:sz="0" w:space="0" w:color="auto"/>
      </w:divBdr>
    </w:div>
    <w:div w:id="280377535">
      <w:bodyDiv w:val="1"/>
      <w:marLeft w:val="0"/>
      <w:marRight w:val="0"/>
      <w:marTop w:val="0"/>
      <w:marBottom w:val="0"/>
      <w:divBdr>
        <w:top w:val="none" w:sz="0" w:space="0" w:color="auto"/>
        <w:left w:val="none" w:sz="0" w:space="0" w:color="auto"/>
        <w:bottom w:val="none" w:sz="0" w:space="0" w:color="auto"/>
        <w:right w:val="none" w:sz="0" w:space="0" w:color="auto"/>
      </w:divBdr>
    </w:div>
    <w:div w:id="323969521">
      <w:bodyDiv w:val="1"/>
      <w:marLeft w:val="0"/>
      <w:marRight w:val="0"/>
      <w:marTop w:val="0"/>
      <w:marBottom w:val="0"/>
      <w:divBdr>
        <w:top w:val="none" w:sz="0" w:space="0" w:color="auto"/>
        <w:left w:val="none" w:sz="0" w:space="0" w:color="auto"/>
        <w:bottom w:val="none" w:sz="0" w:space="0" w:color="auto"/>
        <w:right w:val="none" w:sz="0" w:space="0" w:color="auto"/>
      </w:divBdr>
    </w:div>
    <w:div w:id="357051501">
      <w:bodyDiv w:val="1"/>
      <w:marLeft w:val="0"/>
      <w:marRight w:val="0"/>
      <w:marTop w:val="0"/>
      <w:marBottom w:val="0"/>
      <w:divBdr>
        <w:top w:val="none" w:sz="0" w:space="0" w:color="auto"/>
        <w:left w:val="none" w:sz="0" w:space="0" w:color="auto"/>
        <w:bottom w:val="none" w:sz="0" w:space="0" w:color="auto"/>
        <w:right w:val="none" w:sz="0" w:space="0" w:color="auto"/>
      </w:divBdr>
    </w:div>
    <w:div w:id="359093786">
      <w:bodyDiv w:val="1"/>
      <w:marLeft w:val="0"/>
      <w:marRight w:val="0"/>
      <w:marTop w:val="0"/>
      <w:marBottom w:val="0"/>
      <w:divBdr>
        <w:top w:val="none" w:sz="0" w:space="0" w:color="auto"/>
        <w:left w:val="none" w:sz="0" w:space="0" w:color="auto"/>
        <w:bottom w:val="none" w:sz="0" w:space="0" w:color="auto"/>
        <w:right w:val="none" w:sz="0" w:space="0" w:color="auto"/>
      </w:divBdr>
    </w:div>
    <w:div w:id="482309571">
      <w:bodyDiv w:val="1"/>
      <w:marLeft w:val="0"/>
      <w:marRight w:val="0"/>
      <w:marTop w:val="0"/>
      <w:marBottom w:val="0"/>
      <w:divBdr>
        <w:top w:val="none" w:sz="0" w:space="0" w:color="auto"/>
        <w:left w:val="none" w:sz="0" w:space="0" w:color="auto"/>
        <w:bottom w:val="none" w:sz="0" w:space="0" w:color="auto"/>
        <w:right w:val="none" w:sz="0" w:space="0" w:color="auto"/>
      </w:divBdr>
    </w:div>
    <w:div w:id="696080576">
      <w:bodyDiv w:val="1"/>
      <w:marLeft w:val="0"/>
      <w:marRight w:val="0"/>
      <w:marTop w:val="0"/>
      <w:marBottom w:val="0"/>
      <w:divBdr>
        <w:top w:val="none" w:sz="0" w:space="0" w:color="auto"/>
        <w:left w:val="none" w:sz="0" w:space="0" w:color="auto"/>
        <w:bottom w:val="none" w:sz="0" w:space="0" w:color="auto"/>
        <w:right w:val="none" w:sz="0" w:space="0" w:color="auto"/>
      </w:divBdr>
    </w:div>
    <w:div w:id="1070351677">
      <w:bodyDiv w:val="1"/>
      <w:marLeft w:val="0"/>
      <w:marRight w:val="0"/>
      <w:marTop w:val="0"/>
      <w:marBottom w:val="0"/>
      <w:divBdr>
        <w:top w:val="none" w:sz="0" w:space="0" w:color="auto"/>
        <w:left w:val="none" w:sz="0" w:space="0" w:color="auto"/>
        <w:bottom w:val="none" w:sz="0" w:space="0" w:color="auto"/>
        <w:right w:val="none" w:sz="0" w:space="0" w:color="auto"/>
      </w:divBdr>
    </w:div>
    <w:div w:id="1114061781">
      <w:bodyDiv w:val="1"/>
      <w:marLeft w:val="0"/>
      <w:marRight w:val="0"/>
      <w:marTop w:val="0"/>
      <w:marBottom w:val="0"/>
      <w:divBdr>
        <w:top w:val="none" w:sz="0" w:space="0" w:color="auto"/>
        <w:left w:val="none" w:sz="0" w:space="0" w:color="auto"/>
        <w:bottom w:val="none" w:sz="0" w:space="0" w:color="auto"/>
        <w:right w:val="none" w:sz="0" w:space="0" w:color="auto"/>
      </w:divBdr>
    </w:div>
    <w:div w:id="1248689308">
      <w:bodyDiv w:val="1"/>
      <w:marLeft w:val="0"/>
      <w:marRight w:val="0"/>
      <w:marTop w:val="0"/>
      <w:marBottom w:val="0"/>
      <w:divBdr>
        <w:top w:val="none" w:sz="0" w:space="0" w:color="auto"/>
        <w:left w:val="none" w:sz="0" w:space="0" w:color="auto"/>
        <w:bottom w:val="none" w:sz="0" w:space="0" w:color="auto"/>
        <w:right w:val="none" w:sz="0" w:space="0" w:color="auto"/>
      </w:divBdr>
    </w:div>
    <w:div w:id="1277785855">
      <w:bodyDiv w:val="1"/>
      <w:marLeft w:val="0"/>
      <w:marRight w:val="0"/>
      <w:marTop w:val="0"/>
      <w:marBottom w:val="0"/>
      <w:divBdr>
        <w:top w:val="none" w:sz="0" w:space="0" w:color="auto"/>
        <w:left w:val="none" w:sz="0" w:space="0" w:color="auto"/>
        <w:bottom w:val="none" w:sz="0" w:space="0" w:color="auto"/>
        <w:right w:val="none" w:sz="0" w:space="0" w:color="auto"/>
      </w:divBdr>
    </w:div>
    <w:div w:id="1418944682">
      <w:bodyDiv w:val="1"/>
      <w:marLeft w:val="0"/>
      <w:marRight w:val="0"/>
      <w:marTop w:val="0"/>
      <w:marBottom w:val="0"/>
      <w:divBdr>
        <w:top w:val="none" w:sz="0" w:space="0" w:color="auto"/>
        <w:left w:val="none" w:sz="0" w:space="0" w:color="auto"/>
        <w:bottom w:val="none" w:sz="0" w:space="0" w:color="auto"/>
        <w:right w:val="none" w:sz="0" w:space="0" w:color="auto"/>
      </w:divBdr>
    </w:div>
    <w:div w:id="1560903349">
      <w:bodyDiv w:val="1"/>
      <w:marLeft w:val="0"/>
      <w:marRight w:val="0"/>
      <w:marTop w:val="0"/>
      <w:marBottom w:val="0"/>
      <w:divBdr>
        <w:top w:val="none" w:sz="0" w:space="0" w:color="auto"/>
        <w:left w:val="none" w:sz="0" w:space="0" w:color="auto"/>
        <w:bottom w:val="none" w:sz="0" w:space="0" w:color="auto"/>
        <w:right w:val="none" w:sz="0" w:space="0" w:color="auto"/>
      </w:divBdr>
      <w:divsChild>
        <w:div w:id="1107970532">
          <w:marLeft w:val="0"/>
          <w:marRight w:val="0"/>
          <w:marTop w:val="0"/>
          <w:marBottom w:val="0"/>
          <w:divBdr>
            <w:top w:val="none" w:sz="0" w:space="0" w:color="auto"/>
            <w:left w:val="none" w:sz="0" w:space="0" w:color="auto"/>
            <w:bottom w:val="none" w:sz="0" w:space="0" w:color="auto"/>
            <w:right w:val="none" w:sz="0" w:space="0" w:color="auto"/>
          </w:divBdr>
        </w:div>
        <w:div w:id="1406221411">
          <w:marLeft w:val="0"/>
          <w:marRight w:val="0"/>
          <w:marTop w:val="0"/>
          <w:marBottom w:val="0"/>
          <w:divBdr>
            <w:top w:val="none" w:sz="0" w:space="0" w:color="auto"/>
            <w:left w:val="none" w:sz="0" w:space="0" w:color="auto"/>
            <w:bottom w:val="none" w:sz="0" w:space="0" w:color="auto"/>
            <w:right w:val="none" w:sz="0" w:space="0" w:color="auto"/>
          </w:divBdr>
        </w:div>
        <w:div w:id="1324503578">
          <w:marLeft w:val="0"/>
          <w:marRight w:val="0"/>
          <w:marTop w:val="0"/>
          <w:marBottom w:val="0"/>
          <w:divBdr>
            <w:top w:val="none" w:sz="0" w:space="0" w:color="auto"/>
            <w:left w:val="none" w:sz="0" w:space="0" w:color="auto"/>
            <w:bottom w:val="none" w:sz="0" w:space="0" w:color="auto"/>
            <w:right w:val="none" w:sz="0" w:space="0" w:color="auto"/>
          </w:divBdr>
        </w:div>
      </w:divsChild>
    </w:div>
    <w:div w:id="1582179913">
      <w:bodyDiv w:val="1"/>
      <w:marLeft w:val="0"/>
      <w:marRight w:val="0"/>
      <w:marTop w:val="0"/>
      <w:marBottom w:val="0"/>
      <w:divBdr>
        <w:top w:val="none" w:sz="0" w:space="0" w:color="auto"/>
        <w:left w:val="none" w:sz="0" w:space="0" w:color="auto"/>
        <w:bottom w:val="none" w:sz="0" w:space="0" w:color="auto"/>
        <w:right w:val="none" w:sz="0" w:space="0" w:color="auto"/>
      </w:divBdr>
    </w:div>
    <w:div w:id="1795519662">
      <w:bodyDiv w:val="1"/>
      <w:marLeft w:val="0"/>
      <w:marRight w:val="0"/>
      <w:marTop w:val="0"/>
      <w:marBottom w:val="0"/>
      <w:divBdr>
        <w:top w:val="none" w:sz="0" w:space="0" w:color="auto"/>
        <w:left w:val="none" w:sz="0" w:space="0" w:color="auto"/>
        <w:bottom w:val="none" w:sz="0" w:space="0" w:color="auto"/>
        <w:right w:val="none" w:sz="0" w:space="0" w:color="auto"/>
      </w:divBdr>
    </w:div>
    <w:div w:id="19657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usccb.org/offices/justice-peace-human-development/forming-consciences-faithful-citizenshi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sccb.org/issues-and-action/faithful-citizenship/upload/forming-consciences-for-faithful-citizen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2D6E151C6FD4E8B476DB01C62D0C3" ma:contentTypeVersion="13" ma:contentTypeDescription="Create a new document." ma:contentTypeScope="" ma:versionID="1aaf97298ac547b48ae36ca9fb76c423">
  <xsd:schema xmlns:xsd="http://www.w3.org/2001/XMLSchema" xmlns:xs="http://www.w3.org/2001/XMLSchema" xmlns:p="http://schemas.microsoft.com/office/2006/metadata/properties" xmlns:ns3="5d81acc3-722a-443c-b1a5-a3068e8d6c4c" xmlns:ns4="90d99ee3-1612-4128-bcc3-af06588f8133" targetNamespace="http://schemas.microsoft.com/office/2006/metadata/properties" ma:root="true" ma:fieldsID="c713edc9d84b0ed7d8e0fa9adf3a0e9f" ns3:_="" ns4:_="">
    <xsd:import namespace="5d81acc3-722a-443c-b1a5-a3068e8d6c4c"/>
    <xsd:import namespace="90d99ee3-1612-4128-bcc3-af06588f81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1acc3-722a-443c-b1a5-a3068e8d6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99ee3-1612-4128-bcc3-af06588f81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5E081-632F-4B85-BCE1-1A8C944733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A99C1-90B6-4496-A254-8920E6E95B80}">
  <ds:schemaRefs>
    <ds:schemaRef ds:uri="http://schemas.microsoft.com/sharepoint/v3/contenttype/forms"/>
  </ds:schemaRefs>
</ds:datastoreItem>
</file>

<file path=customXml/itemProps3.xml><?xml version="1.0" encoding="utf-8"?>
<ds:datastoreItem xmlns:ds="http://schemas.openxmlformats.org/officeDocument/2006/customXml" ds:itemID="{5C006D4E-34EF-4029-A1EB-1CD57F46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1acc3-722a-443c-b1a5-a3068e8d6c4c"/>
    <ds:schemaRef ds:uri="90d99ee3-1612-4128-bcc3-af06588f8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EA7FE-4601-4CB2-B975-111D3163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6</cp:revision>
  <dcterms:created xsi:type="dcterms:W3CDTF">2022-10-26T06:51:00Z</dcterms:created>
  <dcterms:modified xsi:type="dcterms:W3CDTF">2022-10-26T16:21:00Z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0x010100F882D6E151C6FD4E8B476DB01C62D0C3</vt:lpwstr>
  </property>
</Properties>
</file>