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CB" w:rsidRDefault="0035052B">
      <w:r>
        <w:rPr>
          <w:noProof/>
          <w:lang w:eastAsia="en-US"/>
        </w:rPr>
        <mc:AlternateContent>
          <mc:Choice Requires="wps">
            <w:drawing>
              <wp:anchor distT="0" distB="0" distL="114300" distR="114300" simplePos="0" relativeHeight="251651584" behindDoc="1" locked="0" layoutInCell="1" allowOverlap="1" wp14:anchorId="2E73F69A" wp14:editId="31C8469E">
                <wp:simplePos x="0" y="0"/>
                <wp:positionH relativeFrom="margin">
                  <wp:align>left</wp:align>
                </wp:positionH>
                <wp:positionV relativeFrom="margin">
                  <wp:posOffset>1076325</wp:posOffset>
                </wp:positionV>
                <wp:extent cx="6819900" cy="731520"/>
                <wp:effectExtent l="0" t="0" r="19050" b="11430"/>
                <wp:wrapThrough wrapText="bothSides">
                  <wp:wrapPolygon edited="0">
                    <wp:start x="0" y="0"/>
                    <wp:lineTo x="0" y="21375"/>
                    <wp:lineTo x="21600" y="21375"/>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19900" cy="731520"/>
                        </a:xfrm>
                        <a:prstGeom prst="rect">
                          <a:avLst/>
                        </a:prstGeom>
                        <a:solidFill>
                          <a:srgbClr val="ADA9DF"/>
                        </a:solidFill>
                        <a:ln>
                          <a:solidFill>
                            <a:srgbClr val="ADA9DF"/>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8000</wp14:pctHeight>
                </wp14:sizeRelV>
              </wp:anchor>
            </w:drawing>
          </mc:Choice>
          <mc:Fallback>
            <w:pict>
              <v:rect w14:anchorId="0951F2EA" id="Rectangle 1" o:spid="_x0000_s1026" style="position:absolute;margin-left:0;margin-top:84.75pt;width:537pt;height:57.6pt;z-index:-251664896;visibility:visible;mso-wrap-style:square;mso-width-percent:0;mso-height-percent:80;mso-wrap-distance-left:9pt;mso-wrap-distance-top:0;mso-wrap-distance-right:9pt;mso-wrap-distance-bottom:0;mso-position-horizontal:left;mso-position-horizontal-relative:margin;mso-position-vertical:absolute;mso-position-vertical-relative:margin;mso-width-percent:0;mso-height-percent:8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" fillcolor="#ada9df" strokecolor="#ada9df" strokeweight="1.5pt">
                <w10:wrap type="through" anchorx="margin" anchory="margin"/>
              </v:rect>
            </w:pict>
          </mc:Fallback>
        </mc:AlternateContent>
      </w:r>
      <w:r>
        <w:rPr>
          <w:noProof/>
          <w:lang w:eastAsia="en-US"/>
        </w:rPr>
        <mc:AlternateContent>
          <mc:Choice Requires="wps">
            <w:drawing>
              <wp:anchor distT="0" distB="0" distL="114300" distR="114300" simplePos="0" relativeHeight="251653632" behindDoc="0" locked="0" layoutInCell="1" allowOverlap="1" wp14:anchorId="728B551E" wp14:editId="664D5E13">
                <wp:simplePos x="0" y="0"/>
                <wp:positionH relativeFrom="margin">
                  <wp:align>left</wp:align>
                </wp:positionH>
                <wp:positionV relativeFrom="margin">
                  <wp:align>top</wp:align>
                </wp:positionV>
                <wp:extent cx="6819900" cy="1097280"/>
                <wp:effectExtent l="0" t="0" r="19050" b="26670"/>
                <wp:wrapTopAndBottom/>
                <wp:docPr id="2" name="Rectangle 2"/>
                <wp:cNvGraphicFramePr/>
                <a:graphic xmlns:a="http://schemas.openxmlformats.org/drawingml/2006/main">
                  <a:graphicData uri="http://schemas.microsoft.com/office/word/2010/wordprocessingShape">
                    <wps:wsp>
                      <wps:cNvSpPr/>
                      <wps:spPr>
                        <a:xfrm>
                          <a:off x="0" y="0"/>
                          <a:ext cx="6819900" cy="1097280"/>
                        </a:xfrm>
                        <a:prstGeom prst="rect">
                          <a:avLst/>
                        </a:prstGeom>
                        <a:solidFill>
                          <a:srgbClr val="7159D5"/>
                        </a:solidFill>
                        <a:ln>
                          <a:solidFill>
                            <a:srgbClr val="7159D5"/>
                          </a:solidFill>
                        </a:ln>
                      </wps:spPr>
                      <wps:style>
                        <a:lnRef idx="2">
                          <a:schemeClr val="accent1">
                            <a:shade val="50000"/>
                          </a:schemeClr>
                        </a:lnRef>
                        <a:fillRef idx="1002">
                          <a:schemeClr val="lt1"/>
                        </a:fillRef>
                        <a:effectRef idx="0">
                          <a:schemeClr val="accent1"/>
                        </a:effectRef>
                        <a:fontRef idx="minor">
                          <a:schemeClr val="lt1"/>
                        </a:fontRef>
                      </wps:style>
                      <wps:txbx>
                        <w:txbxContent>
                          <w:p w:rsidR="00376DCB" w:rsidRDefault="00376DCB">
                            <w:pPr>
                              <w:jc w:val="center"/>
                            </w:pPr>
                          </w:p>
                        </w:txbxContent>
                      </wps:txbx>
                      <wps:bodyPr rot="0" spcFirstLastPara="0" vertOverflow="overflow" horzOverflow="overflow" vert="horz" wrap="square" lIns="0" tIns="2743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12000</wp14:pctHeight>
                </wp14:sizeRelV>
              </wp:anchor>
            </w:drawing>
          </mc:Choice>
          <mc:Fallback>
            <w:pict>
              <v:rect w14:anchorId="728B551E" id="Rectangle 2" o:spid="_x0000_s1026" style="position:absolute;left:0;text-align:left;margin-left:0;margin-top:0;width:537pt;height:86.4pt;z-index:251653632;visibility:visible;mso-wrap-style:square;mso-width-percent:0;mso-height-percent:120;mso-wrap-distance-left:9pt;mso-wrap-distance-top:0;mso-wrap-distance-right:9pt;mso-wrap-distance-bottom:0;mso-position-horizontal:left;mso-position-horizontal-relative:margin;mso-position-vertical:top;mso-position-vertical-relative:margin;mso-width-percent:0;mso-height-percent:1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" fillcolor="#7159d5" strokecolor="#7159d5" strokeweight="1.5pt">
                <v:textbox inset="0,21.6pt,0,0">
                  <w:txbxContent>
                    <w:p w:rsidR="00376DCB" w:rsidRDefault="00376DCB">
                      <w:pPr>
                        <w:jc w:val="center"/>
                      </w:pPr>
                    </w:p>
                  </w:txbxContent>
                </v:textbox>
                <w10:wrap type="topAndBottom" anchorx="margin" anchory="margin"/>
              </v:rect>
            </w:pict>
          </mc:Fallback>
        </mc:AlternateContent>
      </w:r>
      <w:r w:rsidR="00A16FD2">
        <w:rPr>
          <w:noProof/>
          <w:lang w:eastAsia="en-US"/>
        </w:rPr>
        <mc:AlternateContent>
          <mc:Choice Requires="wps">
            <w:drawing>
              <wp:anchor distT="0" distB="0" distL="457200" distR="457200" simplePos="0" relativeHeight="251655680" behindDoc="0" locked="0" layoutInCell="1" allowOverlap="1" wp14:anchorId="7345B09B" wp14:editId="5395300E">
                <wp:simplePos x="0" y="0"/>
                <wp:positionH relativeFrom="margin">
                  <wp:align>center</wp:align>
                </wp:positionH>
                <mc:AlternateContent>
                  <mc:Choice Requires="wp14">
                    <wp:positionV relativeFrom="margin">
                      <wp14:pctPosVOffset>8500</wp14:pctPosVOffset>
                    </wp:positionV>
                  </mc:Choice>
                  <mc:Fallback>
                    <wp:positionV relativeFrom="page">
                      <wp:posOffset>1234440</wp:posOffset>
                    </wp:positionV>
                  </mc:Fallback>
                </mc:AlternateContent>
                <wp:extent cx="3911600" cy="570230"/>
                <wp:effectExtent l="19050" t="19050" r="9525" b="127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11600" cy="570230"/>
                        </a:xfrm>
                        <a:prstGeom prst="rect">
                          <a:avLst/>
                        </a:prstGeom>
                        <a:solidFill>
                          <a:schemeClr val="bg1"/>
                        </a:solidFill>
                        <a:ln w="44450" cmpd="thinThick">
                          <a:solidFill>
                            <a:schemeClr val="tx1"/>
                          </a:solidFill>
                          <a:miter lim="800000"/>
                        </a:ln>
                      </wps:spPr>
                      <wps:txbx>
                        <w:txbxContent>
                          <w:p w:rsidR="00376DCB" w:rsidRDefault="00343D36">
                            <w:pPr>
                              <w:pStyle w:val="Foo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51A">
                                  <w:rPr>
                                    <w:rStyle w:val="TitleChar"/>
                                    <w:color w:val="000000" w:themeColor="text1"/>
                                    <w:sz w:val="48"/>
                                  </w:rPr>
                                  <w:t>A boost for nfp</w:t>
                                </w:r>
                              </w:sdtContent>
                            </w:sdt>
                          </w:p>
                        </w:txbxContent>
                      </wps:txbx>
                      <wps:bodyPr vert="horz" wrap="none" lIns="274320" tIns="91440" rIns="274320" bIns="91440" rtlCol="0" anchor="ctr" anchorCtr="0">
                        <a:spAutoFit/>
                      </wps:bodyPr>
                    </wps:wsp>
                  </a:graphicData>
                </a:graphic>
                <wp14:sizeRelH relativeFrom="margin">
                  <wp14:pctWidth>55000</wp14:pctWidth>
                </wp14:sizeRelH>
                <wp14:sizeRelV relativeFrom="margin">
                  <wp14:pctHeight>11000</wp14:pctHeight>
                </wp14:sizeRelV>
              </wp:anchor>
            </w:drawing>
          </mc:Choice>
          <mc:Fallback>
            <w:pict>
              <v:rect w14:anchorId="7345B09B" id="Title 1" o:spid="_x0000_s1027" style="position:absolute;left:0;text-align:left;margin-left:0;margin-top:0;width:308pt;height:44.9pt;z-index:251655680;visibility:visible;mso-wrap-style:none;mso-width-percent:550;mso-height-percent:110;mso-top-percent:85;mso-wrap-distance-left:36pt;mso-wrap-distance-top:0;mso-wrap-distance-right:36pt;mso-wrap-distance-bottom:0;mso-position-horizontal:center;mso-position-horizontal-relative:margin;mso-position-vertical-relative:margin;mso-width-percent:550;mso-height-percent:110;mso-top-percent:8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" fillcolor="white [3212]" strokecolor="black [3213]" strokeweight="3.5pt">
                <v:stroke linestyle="thinThick"/>
                <v:path arrowok="t"/>
                <o:lock v:ext="edit" grouping="t"/>
                <v:textbox style="mso-fit-shape-to-text:t" inset="21.6pt,7.2pt,21.6pt,7.2pt">
                  <w:txbxContent>
                    <w:p w:rsidR="00376DCB" w:rsidRDefault="00A16FD2">
                      <w:pPr>
                        <w:pStyle w:val="Foo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51A">
                            <w:rPr>
                              <w:rStyle w:val="TitleChar"/>
                              <w:color w:val="000000" w:themeColor="text1"/>
                              <w:sz w:val="48"/>
                            </w:rPr>
                            <w:t>A boost for nfp</w:t>
                          </w:r>
                        </w:sdtContent>
                      </w:sdt>
                    </w:p>
                  </w:txbxContent>
                </v:textbox>
                <w10:wrap anchorx="margin" anchory="margin"/>
              </v:rect>
            </w:pict>
          </mc:Fallback>
        </mc:AlternateContent>
      </w:r>
    </w:p>
    <w:p w:rsidR="00376DCB" w:rsidRDefault="00376DCB">
      <w:pPr>
        <w:sectPr w:rsidR="00376DCB">
          <w:type w:val="continuous"/>
          <w:pgSz w:w="12240" w:h="15840"/>
          <w:pgMar w:top="720" w:right="720" w:bottom="720" w:left="720" w:header="720" w:footer="720" w:gutter="0"/>
          <w:cols w:space="720"/>
          <w:docGrid w:linePitch="360"/>
        </w:sectPr>
      </w:pPr>
    </w:p>
    <w:p w:rsidR="009D4F30" w:rsidRDefault="006A751A" w:rsidP="0035052B">
      <w:pPr>
        <w:pStyle w:val="Heading1"/>
        <w:jc w:val="both"/>
      </w:pPr>
      <w:r>
        <w:lastRenderedPageBreak/>
        <w:t xml:space="preserve">By: REv. Charles Goraieb </w:t>
      </w:r>
    </w:p>
    <w:p w:rsidR="006A751A" w:rsidRPr="006A751A" w:rsidRDefault="00A16FD2" w:rsidP="0035052B">
      <w:pPr>
        <w:pStyle w:val="Heading1"/>
        <w:jc w:val="both"/>
      </w:pPr>
      <w:r>
        <w:t xml:space="preserve"> </w:t>
      </w:r>
    </w:p>
    <w:p w:rsidR="00376DCB" w:rsidRDefault="00376DCB">
      <w:pPr>
        <w:pStyle w:val="Subtitle"/>
        <w:sectPr w:rsidR="00376DCB">
          <w:type w:val="continuous"/>
          <w:pgSz w:w="12240" w:h="15840"/>
          <w:pgMar w:top="1080" w:right="1080" w:bottom="1080" w:left="1080" w:header="720" w:footer="720" w:gutter="0"/>
          <w:cols w:space="720"/>
          <w:docGrid w:linePitch="360"/>
        </w:sectPr>
      </w:pPr>
    </w:p>
    <w:p w:rsidR="00017825" w:rsidRDefault="003055D4" w:rsidP="00017825">
      <w:pPr>
        <w:pStyle w:val="Default"/>
        <w:rPr>
          <w:rFonts w:ascii="Times New Roman" w:hAnsi="Times New Roman" w:cs="Times New Roman"/>
          <w:sz w:val="23"/>
          <w:szCs w:val="23"/>
        </w:rPr>
      </w:pPr>
      <w:r w:rsidRPr="00343D36">
        <w:rPr>
          <w:b/>
          <w:noProof/>
        </w:rPr>
        <mc:AlternateContent>
          <mc:Choice Requires="wps">
            <w:drawing>
              <wp:anchor distT="91440" distB="91440" distL="91440" distR="91440" simplePos="0" relativeHeight="251649536" behindDoc="0" locked="0" layoutInCell="1" allowOverlap="1" wp14:anchorId="10B8A64B" wp14:editId="16D04EFC">
                <wp:simplePos x="0" y="0"/>
                <wp:positionH relativeFrom="column">
                  <wp:align>right</wp:align>
                </wp:positionH>
                <wp:positionV relativeFrom="margin">
                  <wp:posOffset>5003165</wp:posOffset>
                </wp:positionV>
                <wp:extent cx="3089910" cy="1345565"/>
                <wp:effectExtent l="19050" t="19050" r="45085" b="45085"/>
                <wp:wrapSquare wrapText="bothSides"/>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910" cy="1345565"/>
                        </a:xfrm>
                        <a:prstGeom prst="rect">
                          <a:avLst/>
                        </a:prstGeom>
                        <a:solidFill>
                          <a:schemeClr val="bg1"/>
                        </a:solidFill>
                        <a:ln w="57150" cmpd="thinThick">
                          <a:solidFill>
                            <a:srgbClr val="7159D5"/>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p w:rsidR="00376DCB" w:rsidRDefault="002E180B">
                            <w:pPr>
                              <w:pStyle w:val="Quote"/>
                              <w:pBdr>
                                <w:top w:val="none" w:sz="0" w:space="0" w:color="auto"/>
                                <w:bottom w:val="none" w:sz="0" w:space="0" w:color="auto"/>
                              </w:pBdr>
                            </w:pPr>
                            <w:r>
                              <w:t>“Before sin disruped their unity, our first parents lived their union in awe and gratitude for the gift each one was to the other.”</w:t>
                            </w:r>
                          </w:p>
                        </w:txbxContent>
                      </wps:txbx>
                      <wps:bodyPr rot="0" vert="horz" wrap="square" lIns="118872" tIns="73152" rIns="118872" bIns="36576" anchor="ctr" anchorCtr="0" upright="1">
                        <a:spAutoFit/>
                      </wps:bodyPr>
                    </wps:wsp>
                  </a:graphicData>
                </a:graphic>
                <wp14:sizeRelH relativeFrom="margin">
                  <wp14:pctWidth>49000</wp14:pctWidth>
                </wp14:sizeRelH>
                <wp14:sizeRelV relativeFrom="margin">
                  <wp14:pctHeight>0</wp14:pctHeight>
                </wp14:sizeRelV>
              </wp:anchor>
            </w:drawing>
          </mc:Choice>
          <mc:Fallback>
            <w:pict>
              <v:rect w14:anchorId="10B8A64B" id="AutoShape 11" o:spid="_x0000_s1028" style="position:absolute;margin-left:192.1pt;margin-top:393.95pt;width:243.3pt;height:105.95pt;z-index:251649536;visibility:visible;mso-wrap-style:square;mso-width-percent:490;mso-height-percent:0;mso-wrap-distance-left:7.2pt;mso-wrap-distance-top:7.2pt;mso-wrap-distance-right:7.2pt;mso-wrap-distance-bottom:7.2pt;mso-position-horizontal:right;mso-position-horizontal-relative:text;mso-position-vertical:absolute;mso-position-vertical-relative:margin;mso-width-percent:49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" fillcolor="white [3212]" strokecolor="#7159d5" strokeweight="4.5pt">
                <v:stroke linestyle="thinThick"/>
                <v:textbox style="mso-fit-shape-to-text:t" inset="9.36pt,5.76pt,9.36pt,2.88pt">
                  <w:txbxContent>
                    <w:p w:rsidR="00376DCB" w:rsidRDefault="002E180B">
                      <w:pPr>
                        <w:pStyle w:val="Quote"/>
                        <w:pBdr>
                          <w:top w:val="none" w:sz="0" w:space="0" w:color="auto"/>
                          <w:bottom w:val="none" w:sz="0" w:space="0" w:color="auto"/>
                        </w:pBdr>
                        <w:rPr>
                          <w:color w:val="535356" w:themeColor="accent1" w:themeShade="BF"/>
                        </w:rPr>
                      </w:pPr>
                      <w:r>
                        <w:rPr>
                          <w:color w:val="535356" w:themeColor="accent1" w:themeShade="BF"/>
                        </w:rPr>
                        <w:t>“Before sin disruped their unity, our first parents lived their union in awe and gratitude for the gift each one was to the other.”</w:t>
                      </w:r>
                    </w:p>
                  </w:txbxContent>
                </v:textbox>
                <w10:wrap type="square" anchory="margin"/>
              </v:rect>
            </w:pict>
          </mc:Fallback>
        </mc:AlternateContent>
      </w:r>
      <w:r w:rsidR="00017825" w:rsidRPr="00343D36">
        <w:rPr>
          <w:rFonts w:ascii="Times New Roman" w:hAnsi="Times New Roman" w:cs="Times New Roman"/>
          <w:b/>
          <w:sz w:val="23"/>
          <w:szCs w:val="23"/>
        </w:rPr>
        <w:t>A</w:t>
      </w:r>
      <w:r w:rsidR="00017825">
        <w:rPr>
          <w:rFonts w:ascii="Times New Roman" w:hAnsi="Times New Roman" w:cs="Times New Roman"/>
          <w:sz w:val="23"/>
          <w:szCs w:val="23"/>
        </w:rPr>
        <w:t xml:space="preserve">s a seminarian, I became aware that God’s plan for human sexual love was not an arbitrary list of “do’s” and “don’ts” but an integrated tapestry that must be seen as a whole. At the center of God’s plan is the teaching expressed so well in the papal encyclical, </w:t>
      </w:r>
      <w:proofErr w:type="spellStart"/>
      <w:r w:rsidR="00017825">
        <w:rPr>
          <w:rFonts w:ascii="Times New Roman" w:hAnsi="Times New Roman" w:cs="Times New Roman"/>
          <w:i/>
          <w:iCs/>
          <w:sz w:val="23"/>
          <w:szCs w:val="23"/>
        </w:rPr>
        <w:t>Humanae</w:t>
      </w:r>
      <w:proofErr w:type="spellEnd"/>
      <w:r w:rsidR="00017825">
        <w:rPr>
          <w:rFonts w:ascii="Times New Roman" w:hAnsi="Times New Roman" w:cs="Times New Roman"/>
          <w:i/>
          <w:iCs/>
          <w:sz w:val="23"/>
          <w:szCs w:val="23"/>
        </w:rPr>
        <w:t xml:space="preserve"> vitae </w:t>
      </w:r>
      <w:r w:rsidR="00017825">
        <w:rPr>
          <w:rFonts w:ascii="Times New Roman" w:hAnsi="Times New Roman" w:cs="Times New Roman"/>
          <w:sz w:val="23"/>
          <w:szCs w:val="23"/>
        </w:rPr>
        <w:t xml:space="preserve">(1968), regarding the nature of sexual intercourse as unitive and procreative. This nature must never be separated. In order to preserve the dignity of the spouses and their sexual expression, each and every act of sexual love must both foster their unity as husband and wife and be open to the possibility of new life. This simple yet profound teaching is what most people do not understand, yet it is what most people need in order to live a fuller life. </w:t>
      </w:r>
      <w:r w:rsidR="00406002">
        <w:rPr>
          <w:rFonts w:ascii="Times New Roman" w:hAnsi="Times New Roman" w:cs="Times New Roman"/>
          <w:sz w:val="23"/>
          <w:szCs w:val="23"/>
        </w:rPr>
        <w:br/>
      </w:r>
    </w:p>
    <w:p w:rsidR="00017825" w:rsidRDefault="008B2A03" w:rsidP="00017825">
      <w:pPr>
        <w:pStyle w:val="Default"/>
        <w:rPr>
          <w:rFonts w:ascii="Times New Roman" w:hAnsi="Times New Roman" w:cs="Times New Roman"/>
          <w:sz w:val="23"/>
          <w:szCs w:val="23"/>
        </w:rPr>
      </w:pPr>
      <w:r>
        <w:rPr>
          <w:noProof/>
        </w:rPr>
        <mc:AlternateContent>
          <mc:Choice Requires="wps">
            <w:drawing>
              <wp:anchor distT="0" distB="0" distL="114300" distR="114300" simplePos="0" relativeHeight="251667968" behindDoc="0" locked="0" layoutInCell="1" allowOverlap="1" wp14:anchorId="71D71249" wp14:editId="62E58057">
                <wp:simplePos x="0" y="0"/>
                <wp:positionH relativeFrom="column">
                  <wp:align>left</wp:align>
                </wp:positionH>
                <wp:positionV relativeFrom="margin">
                  <wp:posOffset>8324850</wp:posOffset>
                </wp:positionV>
                <wp:extent cx="6381750" cy="508000"/>
                <wp:effectExtent l="19050" t="19050" r="19050" b="25400"/>
                <wp:wrapTopAndBottom/>
                <wp:docPr id="11" name="Rectangle 11"/>
                <wp:cNvGraphicFramePr/>
                <a:graphic xmlns:a="http://schemas.openxmlformats.org/drawingml/2006/main">
                  <a:graphicData uri="http://schemas.microsoft.com/office/word/2010/wordprocessingShape">
                    <wps:wsp>
                      <wps:cNvSpPr/>
                      <wps:spPr>
                        <a:xfrm>
                          <a:off x="0" y="0"/>
                          <a:ext cx="6381750" cy="508000"/>
                        </a:xfrm>
                        <a:prstGeom prst="rect">
                          <a:avLst/>
                        </a:prstGeom>
                        <a:solidFill>
                          <a:srgbClr val="ADA9DF"/>
                        </a:solidFill>
                        <a:ln w="44450" cmpd="thinThick">
                          <a:solidFill>
                            <a:srgbClr val="7159D5"/>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76DCB" w:rsidRPr="0035052B" w:rsidRDefault="0035052B" w:rsidP="0035052B">
                            <w:pPr>
                              <w:jc w:val="center"/>
                              <w:rPr>
                                <w:caps/>
                                <w:color w:val="262626" w:themeColor="text1" w:themeTint="D9"/>
                                <w:spacing w:val="12"/>
                              </w:rPr>
                            </w:pPr>
                            <w:r w:rsidRPr="0035052B">
                              <w:rPr>
                                <w:caps/>
                                <w:color w:val="262626" w:themeColor="text1" w:themeTint="D9"/>
                                <w:spacing w:val="12"/>
                              </w:rPr>
                              <w:t>for more information on nfp, visit: www.usccb.org/nfp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71D71249" id="Rectangle 11" o:spid="_x0000_s1029" style="position:absolute;margin-left:0;margin-top:655.5pt;width:502.5pt;height:40pt;z-index:251667968;visibility:visible;mso-wrap-style:square;mso-width-percent:1000;mso-height-percent:0;mso-wrap-distance-left:9pt;mso-wrap-distance-top:0;mso-wrap-distance-right:9pt;mso-wrap-distance-bottom:0;mso-position-horizontal:left;mso-position-horizontal-relative:text;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" fillcolor="#ada9df" strokecolor="#7159d5" strokeweight="3.5pt">
                <v:stroke linestyle="thinThick"/>
                <v:textbox>
                  <w:txbxContent>
                    <w:p w:rsidR="00376DCB" w:rsidRPr="0035052B" w:rsidRDefault="0035052B" w:rsidP="0035052B">
                      <w:pPr>
                        <w:jc w:val="center"/>
                        <w:rPr>
                          <w:caps/>
                          <w:color w:val="262626" w:themeColor="text1" w:themeTint="D9"/>
                          <w:spacing w:val="12"/>
                        </w:rPr>
                      </w:pPr>
                      <w:r w:rsidRPr="0035052B">
                        <w:rPr>
                          <w:caps/>
                          <w:color w:val="262626" w:themeColor="text1" w:themeTint="D9"/>
                          <w:spacing w:val="12"/>
                        </w:rPr>
                        <w:t>for more information on nfp, visit: www.usccb.org/nfp</w:t>
                      </w:r>
                    </w:p>
                  </w:txbxContent>
                </v:textbox>
                <w10:wrap type="topAndBottom" anchory="margin"/>
              </v:rect>
            </w:pict>
          </mc:Fallback>
        </mc:AlternateContent>
      </w:r>
      <w:r w:rsidR="00017825">
        <w:rPr>
          <w:rFonts w:ascii="Times New Roman" w:hAnsi="Times New Roman" w:cs="Times New Roman"/>
          <w:sz w:val="23"/>
          <w:szCs w:val="23"/>
        </w:rPr>
        <w:t xml:space="preserve">Through God’s grace, at the beginning of my priesthood I began to see that if I was to offer real assistance to the People of God, it would be essential that I teach the Church’s faith about the unitive and procreative nature of sexual intercourse. Beginning with my first parish, I insisted that couples seeking to marry would have to take an </w:t>
      </w:r>
      <w:r w:rsidR="00017825">
        <w:rPr>
          <w:rFonts w:ascii="Times New Roman" w:hAnsi="Times New Roman" w:cs="Times New Roman"/>
          <w:i/>
          <w:iCs/>
          <w:sz w:val="23"/>
          <w:szCs w:val="23"/>
        </w:rPr>
        <w:lastRenderedPageBreak/>
        <w:t xml:space="preserve">entire </w:t>
      </w:r>
      <w:r w:rsidR="00017825">
        <w:rPr>
          <w:rFonts w:ascii="Times New Roman" w:hAnsi="Times New Roman" w:cs="Times New Roman"/>
          <w:sz w:val="23"/>
          <w:szCs w:val="23"/>
        </w:rPr>
        <w:t xml:space="preserve">NFP course. With few exceptions, couples have accepted this requirement and most have expressed appreciation for their exposure to the course. I am not naïve enough to think they all have put it into practice, but at least their horizons had been expanded and I have planted good seed. Through my experience with counseling engaged couples, I began to think of how to “plant better seed.” I found my answer when I began to study the Holy Father’s teachings known as the Theology of the Body. This approach to Church teachings offers a comprehensive and inspiring way to see God’s plan for human love. It can give both Church teachings and NFP a real boost! </w:t>
      </w:r>
      <w:r w:rsidR="00406002">
        <w:rPr>
          <w:rFonts w:ascii="Times New Roman" w:hAnsi="Times New Roman" w:cs="Times New Roman"/>
          <w:sz w:val="23"/>
          <w:szCs w:val="23"/>
        </w:rPr>
        <w:br/>
      </w:r>
    </w:p>
    <w:p w:rsidR="00017825" w:rsidRDefault="00017825" w:rsidP="00017825">
      <w:pPr>
        <w:pStyle w:val="Default"/>
        <w:rPr>
          <w:rFonts w:ascii="Times New Roman" w:hAnsi="Times New Roman" w:cs="Times New Roman"/>
          <w:sz w:val="23"/>
          <w:szCs w:val="23"/>
        </w:rPr>
      </w:pPr>
      <w:r>
        <w:rPr>
          <w:rFonts w:ascii="Times New Roman" w:hAnsi="Times New Roman" w:cs="Times New Roman"/>
          <w:sz w:val="23"/>
          <w:szCs w:val="23"/>
        </w:rPr>
        <w:t xml:space="preserve">The Theology of the Body is based not on the Natural Law but on Scripture and on every person’s experience. The Holy Father starts his work with the dialogue Jesus has with the Pharisees in Matthew 19:3ff regarding the indissolubility of marriage. On two occasions in this dialogue Jesus refers to God’s original plan for man and woman, the plan revealed “in the beginning” (see Genesis 1 &amp; 2). Before sin disrupted their unity, our first parents lived their union in awe and gratitude for the gift each one was to the other. This gift was freely given and joyfully received. They had no fear of being reduced to objects of sexual pleasure or being rejected by the other. It would not have occurred to them to use their sexual love to manipulate or seek to dominate the other. Adam wasn’t concerned about losing his independence and Eve seldom experienced “headaches.” </w:t>
      </w:r>
    </w:p>
    <w:p w:rsidR="00017825" w:rsidRDefault="00017825" w:rsidP="00017825">
      <w:pPr>
        <w:pStyle w:val="Default"/>
        <w:rPr>
          <w:rFonts w:ascii="Times New Roman" w:hAnsi="Times New Roman" w:cs="Times New Roman"/>
          <w:sz w:val="23"/>
          <w:szCs w:val="23"/>
        </w:rPr>
      </w:pPr>
      <w:r>
        <w:rPr>
          <w:rFonts w:ascii="Times New Roman" w:hAnsi="Times New Roman" w:cs="Times New Roman"/>
          <w:sz w:val="23"/>
          <w:szCs w:val="23"/>
        </w:rPr>
        <w:lastRenderedPageBreak/>
        <w:t xml:space="preserve">The respect, mutuality, trust and openness in the sexual relationship before the </w:t>
      </w:r>
      <w:proofErr w:type="gramStart"/>
      <w:r>
        <w:rPr>
          <w:rFonts w:ascii="Times New Roman" w:hAnsi="Times New Roman" w:cs="Times New Roman"/>
          <w:sz w:val="23"/>
          <w:szCs w:val="23"/>
        </w:rPr>
        <w:t>Fall</w:t>
      </w:r>
      <w:proofErr w:type="gramEnd"/>
      <w:r>
        <w:rPr>
          <w:rFonts w:ascii="Times New Roman" w:hAnsi="Times New Roman" w:cs="Times New Roman"/>
          <w:sz w:val="23"/>
          <w:szCs w:val="23"/>
        </w:rPr>
        <w:t xml:space="preserve"> is summed up in Genesis 2:25: “the man and his wife were both naked and they felt no shame.” We know that these qualities changed as soon as they both fell into sin. But because of the redeeming work of Jesus, there is hope for us all. As the Holy Father points out, the nature of our first parents, who were made in God’s image and likeness, remained unchanged. God’s plan for each human being remains the same even though we must contend with sin in order to achieve it. This plan is summarized in the Vatican II document called the </w:t>
      </w:r>
      <w:r>
        <w:rPr>
          <w:rFonts w:ascii="Times New Roman" w:hAnsi="Times New Roman" w:cs="Times New Roman"/>
          <w:i/>
          <w:iCs/>
          <w:sz w:val="23"/>
          <w:szCs w:val="23"/>
        </w:rPr>
        <w:t xml:space="preserve">Pastoral Constitution on the Church in the Modern World </w:t>
      </w:r>
      <w:r>
        <w:rPr>
          <w:rFonts w:ascii="Times New Roman" w:hAnsi="Times New Roman" w:cs="Times New Roman"/>
          <w:sz w:val="23"/>
          <w:szCs w:val="23"/>
        </w:rPr>
        <w:t>(</w:t>
      </w:r>
      <w:proofErr w:type="spellStart"/>
      <w:r>
        <w:rPr>
          <w:rFonts w:ascii="Times New Roman" w:hAnsi="Times New Roman" w:cs="Times New Roman"/>
          <w:i/>
          <w:iCs/>
          <w:sz w:val="23"/>
          <w:szCs w:val="23"/>
        </w:rPr>
        <w:t>Gaudium</w:t>
      </w:r>
      <w:proofErr w:type="spellEnd"/>
      <w:r>
        <w:rPr>
          <w:rFonts w:ascii="Times New Roman" w:hAnsi="Times New Roman" w:cs="Times New Roman"/>
          <w:i/>
          <w:iCs/>
          <w:sz w:val="23"/>
          <w:szCs w:val="23"/>
        </w:rPr>
        <w:t xml:space="preserve"> </w:t>
      </w:r>
      <w:proofErr w:type="gramStart"/>
      <w:r>
        <w:rPr>
          <w:rFonts w:ascii="Times New Roman" w:hAnsi="Times New Roman" w:cs="Times New Roman"/>
          <w:i/>
          <w:iCs/>
          <w:sz w:val="23"/>
          <w:szCs w:val="23"/>
        </w:rPr>
        <w:t>et</w:t>
      </w:r>
      <w:proofErr w:type="gramEnd"/>
      <w:r>
        <w:rPr>
          <w:rFonts w:ascii="Times New Roman" w:hAnsi="Times New Roman" w:cs="Times New Roman"/>
          <w:i/>
          <w:iCs/>
          <w:sz w:val="23"/>
          <w:szCs w:val="23"/>
        </w:rPr>
        <w:t xml:space="preserve"> </w:t>
      </w:r>
      <w:proofErr w:type="spellStart"/>
      <w:r>
        <w:rPr>
          <w:rFonts w:ascii="Times New Roman" w:hAnsi="Times New Roman" w:cs="Times New Roman"/>
          <w:i/>
          <w:iCs/>
          <w:sz w:val="23"/>
          <w:szCs w:val="23"/>
        </w:rPr>
        <w:t>Spes</w:t>
      </w:r>
      <w:proofErr w:type="spellEnd"/>
      <w:r>
        <w:rPr>
          <w:rFonts w:ascii="Times New Roman" w:hAnsi="Times New Roman" w:cs="Times New Roman"/>
          <w:i/>
          <w:iCs/>
          <w:sz w:val="23"/>
          <w:szCs w:val="23"/>
        </w:rPr>
        <w:t>)</w:t>
      </w:r>
      <w:r>
        <w:rPr>
          <w:rFonts w:ascii="Times New Roman" w:hAnsi="Times New Roman" w:cs="Times New Roman"/>
          <w:sz w:val="23"/>
          <w:szCs w:val="23"/>
        </w:rPr>
        <w:t xml:space="preserve">: 2 </w:t>
      </w:r>
    </w:p>
    <w:p w:rsidR="00017825" w:rsidRPr="00E82C62" w:rsidRDefault="00343D36" w:rsidP="00017825">
      <w:pPr>
        <w:pStyle w:val="Default"/>
        <w:rPr>
          <w:rFonts w:cstheme="minorBidi"/>
          <w:color w:val="auto"/>
        </w:rPr>
      </w:pPr>
      <w:r>
        <w:rPr>
          <w:noProof/>
        </w:rPr>
        <mc:AlternateContent>
          <mc:Choice Requires="wps">
            <w:drawing>
              <wp:anchor distT="0" distB="0" distL="91440" distR="91440" simplePos="0" relativeHeight="251672064" behindDoc="0" locked="0" layoutInCell="1" allowOverlap="1" wp14:anchorId="67F6187B" wp14:editId="67160D69">
                <wp:simplePos x="0" y="0"/>
                <wp:positionH relativeFrom="margin">
                  <wp:align>left</wp:align>
                </wp:positionH>
                <wp:positionV relativeFrom="margin">
                  <wp:posOffset>6534150</wp:posOffset>
                </wp:positionV>
                <wp:extent cx="6791325" cy="2561590"/>
                <wp:effectExtent l="19050" t="19050" r="47625" b="29210"/>
                <wp:wrapSquare wrapText="bothSides"/>
                <wp:docPr id="6" name="Rectangle 6"/>
                <wp:cNvGraphicFramePr/>
                <a:graphic xmlns:a="http://schemas.openxmlformats.org/drawingml/2006/main">
                  <a:graphicData uri="http://schemas.microsoft.com/office/word/2010/wordprocessingShape">
                    <wps:wsp>
                      <wps:cNvSpPr/>
                      <wps:spPr>
                        <a:xfrm>
                          <a:off x="0" y="0"/>
                          <a:ext cx="6791325" cy="2561590"/>
                        </a:xfrm>
                        <a:prstGeom prst="rect">
                          <a:avLst/>
                        </a:prstGeom>
                        <a:solidFill>
                          <a:srgbClr val="ADA9DF"/>
                        </a:solidFill>
                        <a:ln w="50800" cmpd="thinThick">
                          <a:solidFill>
                            <a:srgbClr val="7159D5"/>
                          </a:solidFill>
                          <a:miter lim="800000"/>
                        </a:ln>
                      </wps:spPr>
                      <wps:style>
                        <a:lnRef idx="2">
                          <a:schemeClr val="accent2"/>
                        </a:lnRef>
                        <a:fillRef idx="1002">
                          <a:schemeClr val="dk2"/>
                        </a:fillRef>
                        <a:effectRef idx="0">
                          <a:schemeClr val="accent2"/>
                        </a:effectRef>
                        <a:fontRef idx="minor">
                          <a:schemeClr val="dk1"/>
                        </a:fontRef>
                      </wps:style>
                      <wps:txbx>
                        <w:txbxContent>
                          <w:p w:rsidR="00017825" w:rsidRDefault="00017825" w:rsidP="00017825">
                            <w:pPr>
                              <w:pStyle w:val="Default"/>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Fr. </w:t>
                            </w:r>
                            <w:proofErr w:type="spellStart"/>
                            <w:r>
                              <w:rPr>
                                <w:rFonts w:ascii="Times New Roman" w:hAnsi="Times New Roman" w:cs="Times New Roman"/>
                                <w:i/>
                                <w:iCs/>
                                <w:color w:val="auto"/>
                                <w:sz w:val="22"/>
                                <w:szCs w:val="22"/>
                              </w:rPr>
                              <w:t>Goraieb</w:t>
                            </w:r>
                            <w:proofErr w:type="spellEnd"/>
                            <w:r>
                              <w:rPr>
                                <w:rFonts w:ascii="Times New Roman" w:hAnsi="Times New Roman" w:cs="Times New Roman"/>
                                <w:i/>
                                <w:iCs/>
                                <w:color w:val="auto"/>
                                <w:sz w:val="22"/>
                                <w:szCs w:val="22"/>
                              </w:rPr>
                              <w:t xml:space="preserve"> is a priest of the Diocese of Phoenix. The original version of this article was published in </w:t>
                            </w:r>
                            <w:r>
                              <w:rPr>
                                <w:rFonts w:ascii="Times New Roman" w:hAnsi="Times New Roman" w:cs="Times New Roman"/>
                                <w:color w:val="auto"/>
                                <w:sz w:val="22"/>
                                <w:szCs w:val="22"/>
                              </w:rPr>
                              <w:t>NFP Forum</w:t>
                            </w:r>
                            <w:r>
                              <w:rPr>
                                <w:rFonts w:ascii="Times New Roman" w:hAnsi="Times New Roman" w:cs="Times New Roman"/>
                                <w:i/>
                                <w:iCs/>
                                <w:color w:val="auto"/>
                                <w:sz w:val="22"/>
                                <w:szCs w:val="22"/>
                              </w:rPr>
                              <w:t xml:space="preserve">, a publication of the NFP Program of the United States Conference of Catholic Bishops, Winter/Spring 2004. It is used here with permission. </w:t>
                            </w:r>
                          </w:p>
                          <w:p w:rsidR="002651EA" w:rsidRDefault="002651EA" w:rsidP="00017825">
                            <w:pPr>
                              <w:pStyle w:val="Default"/>
                              <w:rPr>
                                <w:rFonts w:ascii="Times New Roman" w:hAnsi="Times New Roman" w:cs="Times New Roman"/>
                                <w:color w:val="auto"/>
                                <w:sz w:val="22"/>
                                <w:szCs w:val="22"/>
                              </w:rPr>
                            </w:pPr>
                          </w:p>
                          <w:p w:rsidR="00017825" w:rsidRDefault="00121258" w:rsidP="002651EA">
                            <w:r w:rsidRPr="00121258">
                              <w:rPr>
                                <w:rFonts w:ascii="Times New Roman" w:hAnsi="Times New Roman" w:cs="Times New Roman"/>
                                <w:noProof/>
                                <w:sz w:val="20"/>
                                <w:szCs w:val="20"/>
                                <w:lang w:eastAsia="en-US"/>
                              </w:rPr>
                              <w:drawing>
                                <wp:inline distT="0" distB="0" distL="0" distR="0" wp14:anchorId="6BCA719D" wp14:editId="5075924A">
                                  <wp:extent cx="862157"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683" cy="837831"/>
                                          </a:xfrm>
                                          <a:prstGeom prst="rect">
                                            <a:avLst/>
                                          </a:prstGeom>
                                          <a:noFill/>
                                          <a:ln>
                                            <a:noFill/>
                                          </a:ln>
                                        </pic:spPr>
                                      </pic:pic>
                                    </a:graphicData>
                                  </a:graphic>
                                </wp:inline>
                              </w:drawing>
                            </w:r>
                            <w:r w:rsidR="00A16FD2">
                              <w:rPr>
                                <w:rFonts w:ascii="Times New Roman" w:hAnsi="Times New Roman" w:cs="Times New Roman"/>
                                <w:sz w:val="20"/>
                                <w:szCs w:val="20"/>
                              </w:rPr>
                              <w:t xml:space="preserve"> </w:t>
                            </w:r>
                            <w:r w:rsidR="00017825">
                              <w:rPr>
                                <w:rFonts w:ascii="Times New Roman" w:hAnsi="Times New Roman" w:cs="Times New Roman"/>
                                <w:sz w:val="20"/>
                                <w:szCs w:val="20"/>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187B" id="Rectangle 6" o:spid="_x0000_s1030" style="position:absolute;margin-left:0;margin-top:514.5pt;width:534.75pt;height:201.7pt;z-index:251672064;visibility:visible;mso-wrap-style:square;mso-width-percent:0;mso-height-percent:0;mso-wrap-distance-left:7.2pt;mso-wrap-distance-top:0;mso-wrap-distance-right:7.2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" fillcolor="#ada9df" strokecolor="#7159d5" strokeweight="4pt">
                <v:stroke linestyle="thinThick"/>
                <v:textbox inset="14.4pt,14.4pt,14.4pt,14.4pt">
                  <w:txbxContent>
                    <w:p w:rsidR="00017825" w:rsidRDefault="00017825" w:rsidP="00017825">
                      <w:pPr>
                        <w:pStyle w:val="Default"/>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Fr. </w:t>
                      </w:r>
                      <w:proofErr w:type="spellStart"/>
                      <w:r>
                        <w:rPr>
                          <w:rFonts w:ascii="Times New Roman" w:hAnsi="Times New Roman" w:cs="Times New Roman"/>
                          <w:i/>
                          <w:iCs/>
                          <w:color w:val="auto"/>
                          <w:sz w:val="22"/>
                          <w:szCs w:val="22"/>
                        </w:rPr>
                        <w:t>Goraieb</w:t>
                      </w:r>
                      <w:proofErr w:type="spellEnd"/>
                      <w:r>
                        <w:rPr>
                          <w:rFonts w:ascii="Times New Roman" w:hAnsi="Times New Roman" w:cs="Times New Roman"/>
                          <w:i/>
                          <w:iCs/>
                          <w:color w:val="auto"/>
                          <w:sz w:val="22"/>
                          <w:szCs w:val="22"/>
                        </w:rPr>
                        <w:t xml:space="preserve"> is a priest of the Diocese of Phoenix. The original version of this article was published in </w:t>
                      </w:r>
                      <w:r>
                        <w:rPr>
                          <w:rFonts w:ascii="Times New Roman" w:hAnsi="Times New Roman" w:cs="Times New Roman"/>
                          <w:color w:val="auto"/>
                          <w:sz w:val="22"/>
                          <w:szCs w:val="22"/>
                        </w:rPr>
                        <w:t>NFP Forum</w:t>
                      </w:r>
                      <w:r>
                        <w:rPr>
                          <w:rFonts w:ascii="Times New Roman" w:hAnsi="Times New Roman" w:cs="Times New Roman"/>
                          <w:i/>
                          <w:iCs/>
                          <w:color w:val="auto"/>
                          <w:sz w:val="22"/>
                          <w:szCs w:val="22"/>
                        </w:rPr>
                        <w:t xml:space="preserve">, a publication of the NFP Program of the United States Conference of Catholic Bishops, Winter/Spring 2004. It is used here with permission. </w:t>
                      </w:r>
                    </w:p>
                    <w:p w:rsidR="002651EA" w:rsidRDefault="002651EA" w:rsidP="00017825">
                      <w:pPr>
                        <w:pStyle w:val="Default"/>
                        <w:rPr>
                          <w:rFonts w:ascii="Times New Roman" w:hAnsi="Times New Roman" w:cs="Times New Roman"/>
                          <w:color w:val="auto"/>
                          <w:sz w:val="22"/>
                          <w:szCs w:val="22"/>
                        </w:rPr>
                      </w:pPr>
                    </w:p>
                    <w:p w:rsidR="00017825" w:rsidRDefault="00121258" w:rsidP="002651EA">
                      <w:r w:rsidRPr="00121258">
                        <w:rPr>
                          <w:rFonts w:ascii="Times New Roman" w:hAnsi="Times New Roman" w:cs="Times New Roman"/>
                          <w:noProof/>
                          <w:sz w:val="20"/>
                          <w:szCs w:val="20"/>
                          <w:lang w:eastAsia="en-US"/>
                        </w:rPr>
                        <w:drawing>
                          <wp:inline distT="0" distB="0" distL="0" distR="0" wp14:anchorId="6BCA719D" wp14:editId="5075924A">
                            <wp:extent cx="862157"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683" cy="837831"/>
                                    </a:xfrm>
                                    <a:prstGeom prst="rect">
                                      <a:avLst/>
                                    </a:prstGeom>
                                    <a:noFill/>
                                    <a:ln>
                                      <a:noFill/>
                                    </a:ln>
                                  </pic:spPr>
                                </pic:pic>
                              </a:graphicData>
                            </a:graphic>
                          </wp:inline>
                        </w:drawing>
                      </w:r>
                      <w:r w:rsidR="00A16FD2">
                        <w:rPr>
                          <w:rFonts w:ascii="Times New Roman" w:hAnsi="Times New Roman" w:cs="Times New Roman"/>
                          <w:sz w:val="20"/>
                          <w:szCs w:val="20"/>
                        </w:rPr>
                        <w:t xml:space="preserve"> </w:t>
                      </w:r>
                      <w:r w:rsidR="00017825">
                        <w:rPr>
                          <w:rFonts w:ascii="Times New Roman" w:hAnsi="Times New Roman" w:cs="Times New Roman"/>
                          <w:sz w:val="20"/>
                          <w:szCs w:val="20"/>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v:textbox>
                <w10:wrap type="square" anchorx="margin" anchory="margin"/>
              </v:rect>
            </w:pict>
          </mc:Fallback>
        </mc:AlternateContent>
      </w:r>
      <w:r w:rsidR="009A264D">
        <w:rPr>
          <w:rFonts w:cstheme="minorBidi"/>
          <w:color w:val="auto"/>
        </w:rPr>
        <w:br/>
        <w:t>Indeed, the lord Jesus, when he prayed to the Father, “that all may be one… as we are one” (John 17:21-22) opened up vistas closed to human reason, for He implied a certain likeness between the union of the divine Persons, and the unity of God’s sons in truth and charity.</w:t>
      </w:r>
      <w:r w:rsidR="00406002">
        <w:rPr>
          <w:rFonts w:cstheme="minorBidi"/>
          <w:color w:val="auto"/>
        </w:rPr>
        <w:t xml:space="preserve"> This likeness reveals that man, who is the only creature on earth which God willed for itself, cannot fully find himself except through a sincere gift of himself. (#24) </w:t>
      </w:r>
      <w:r w:rsidR="00406002">
        <w:rPr>
          <w:rFonts w:cstheme="minorBidi"/>
          <w:color w:val="auto"/>
        </w:rPr>
        <w:br/>
      </w:r>
      <w:r w:rsidR="009F5010">
        <w:rPr>
          <w:rFonts w:cstheme="minorBidi"/>
          <w:color w:val="auto"/>
        </w:rPr>
        <w:t>We can highlight three basic points form this passage.</w:t>
      </w:r>
      <w:r w:rsidR="002651EA">
        <w:rPr>
          <w:rFonts w:cstheme="minorBidi"/>
          <w:color w:val="auto"/>
        </w:rPr>
        <w:t xml:space="preserve"> First, the love between spouses is </w:t>
      </w:r>
      <w:r w:rsidR="00144533">
        <w:rPr>
          <w:rFonts w:cstheme="minorBidi"/>
          <w:color w:val="auto"/>
        </w:rPr>
        <w:t xml:space="preserve">intended to be a mirror, an icon of the love which exists between the three persons of the Godhead. More specifically, the Pope argues that it is in their sexual union that spouses reflect to each other, as much as is possible in this life, the perfect union of love in the communion of persons of God </w:t>
      </w:r>
      <w:r w:rsidR="00C534CB">
        <w:rPr>
          <w:rFonts w:cstheme="minorBidi"/>
          <w:color w:val="auto"/>
        </w:rPr>
        <w:t xml:space="preserve">the Father, </w:t>
      </w:r>
      <w:bookmarkStart w:id="0" w:name="_GoBack"/>
      <w:bookmarkEnd w:id="0"/>
      <w:r w:rsidR="00C534CB">
        <w:rPr>
          <w:rFonts w:cstheme="minorBidi"/>
          <w:color w:val="auto"/>
        </w:rPr>
        <w:t xml:space="preserve">Son and Holy Spirit. Secondly, human beings are created to freely donate themselves in love to another. In fact, we cannot fully </w:t>
      </w:r>
      <w:r w:rsidR="00C534CB">
        <w:rPr>
          <w:rFonts w:cstheme="minorBidi"/>
          <w:color w:val="auto"/>
        </w:rPr>
        <w:lastRenderedPageBreak/>
        <w:t>realize our human</w:t>
      </w:r>
      <w:r w:rsidR="00C11F53">
        <w:rPr>
          <w:rFonts w:cstheme="minorBidi"/>
          <w:color w:val="auto"/>
        </w:rPr>
        <w:t xml:space="preserve"> dignity unless we do so. Finally, inscribed in our very bodies as male and female, is our complementary need for another. </w:t>
      </w:r>
      <w:r w:rsidR="00E82C62">
        <w:rPr>
          <w:rFonts w:cstheme="minorBidi"/>
          <w:color w:val="auto"/>
        </w:rPr>
        <w:t xml:space="preserve">Man is incomplete in his maleness without women and visa-versa. </w:t>
      </w:r>
      <w:r w:rsidR="00E82C62" w:rsidRPr="00E82C62">
        <w:rPr>
          <w:rFonts w:cstheme="minorBidi"/>
          <w:i/>
          <w:color w:val="auto"/>
        </w:rPr>
        <w:t>This is the nuptial meaning of the body.</w:t>
      </w:r>
      <w:r w:rsidR="00E82C62">
        <w:rPr>
          <w:rFonts w:cstheme="minorBidi"/>
          <w:i/>
          <w:color w:val="auto"/>
        </w:rPr>
        <w:t xml:space="preserve"> </w:t>
      </w:r>
      <w:r w:rsidR="00E82C62">
        <w:rPr>
          <w:rFonts w:cstheme="minorBidi"/>
          <w:color w:val="auto"/>
        </w:rPr>
        <w:t xml:space="preserve">As a pastor who works constantly with married couples, I am deeply indebted to John Paul II for giving us a new and inspiring way to get couples’ attention and take a closer look at NFP. In his biography, </w:t>
      </w:r>
      <w:r w:rsidR="00E82C62" w:rsidRPr="00E82C62">
        <w:rPr>
          <w:rFonts w:cstheme="minorBidi"/>
          <w:i/>
          <w:color w:val="auto"/>
        </w:rPr>
        <w:t>Witness to Hope,</w:t>
      </w:r>
      <w:r w:rsidR="00E82C62">
        <w:rPr>
          <w:rFonts w:cstheme="minorBidi"/>
          <w:i/>
          <w:color w:val="auto"/>
        </w:rPr>
        <w:t xml:space="preserve"> </w:t>
      </w:r>
      <w:r w:rsidR="00E82C62">
        <w:rPr>
          <w:rFonts w:cstheme="minorBidi"/>
          <w:color w:val="auto"/>
        </w:rPr>
        <w:t xml:space="preserve">George </w:t>
      </w:r>
      <w:proofErr w:type="spellStart"/>
      <w:r w:rsidR="00E82C62">
        <w:rPr>
          <w:rFonts w:cstheme="minorBidi"/>
          <w:color w:val="auto"/>
        </w:rPr>
        <w:t>Weigel</w:t>
      </w:r>
      <w:proofErr w:type="spellEnd"/>
      <w:r w:rsidR="00E82C62">
        <w:rPr>
          <w:rFonts w:cstheme="minorBidi"/>
          <w:color w:val="auto"/>
        </w:rPr>
        <w:t xml:space="preserve"> says that the Theology of the Body is a ticking time bomb set to go off sometime in this century. What the Holy Father has given us is a profound treasure that will take some time for the Church to assimilate. Once that process is in motion, we can expect many people of all faiths to be listening very carefully as the Church’s voice rises above the din to proclaim the truth. In the meantime, we all can set about the process of learning and enriching ourselves with these teachings. The Theology of the Body is a breath of fresh air for all of us who want to serve God’s people and turn their hearts towards the Author of Love, May it be a boost to all of you! </w:t>
      </w:r>
    </w:p>
    <w:p w:rsidR="00376DCB" w:rsidRDefault="00376DCB" w:rsidP="009A264D">
      <w:pPr>
        <w:pStyle w:val="Default"/>
        <w:pageBreakBefore/>
      </w:pPr>
    </w:p>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8B2A03" w:rsidP="006A751A">
      <w:pPr>
        <w:pStyle w:val="Subtitle"/>
        <w:jc w:val="both"/>
        <w:sectPr w:rsidR="00376DCB">
          <w:type w:val="continuous"/>
          <w:pgSz w:w="12240" w:h="15840"/>
          <w:pgMar w:top="1080" w:right="1080" w:bottom="1080" w:left="1080" w:header="720" w:footer="720" w:gutter="0"/>
          <w:cols w:space="720"/>
          <w:docGrid w:linePitch="360"/>
        </w:sectPr>
      </w:pPr>
      <w:r>
        <w:lastRenderedPageBreak/>
        <w:t xml:space="preserve"> </w:t>
      </w:r>
    </w:p>
    <w:p w:rsidR="00376DCB" w:rsidRDefault="00376DCB" w:rsidP="008B2A03"/>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376DCB"/>
    <w:sectPr w:rsidR="00376DCB">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1A"/>
    <w:rsid w:val="00017825"/>
    <w:rsid w:val="00121258"/>
    <w:rsid w:val="00144533"/>
    <w:rsid w:val="002651EA"/>
    <w:rsid w:val="002D4B5E"/>
    <w:rsid w:val="002E180B"/>
    <w:rsid w:val="003055D4"/>
    <w:rsid w:val="00343D36"/>
    <w:rsid w:val="0035052B"/>
    <w:rsid w:val="00376DCB"/>
    <w:rsid w:val="00406002"/>
    <w:rsid w:val="006A751A"/>
    <w:rsid w:val="008B2A03"/>
    <w:rsid w:val="009A264D"/>
    <w:rsid w:val="009D4F30"/>
    <w:rsid w:val="009F5010"/>
    <w:rsid w:val="00A16FD2"/>
    <w:rsid w:val="00B704D1"/>
    <w:rsid w:val="00C11F53"/>
    <w:rsid w:val="00C534CB"/>
    <w:rsid w:val="00E82C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BF874-C98E-4C1D-B098-8BFC4641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 w:type="paragraph" w:customStyle="1" w:styleId="Default">
    <w:name w:val="Default"/>
    <w:rsid w:val="00017825"/>
    <w:pPr>
      <w:autoSpaceDE w:val="0"/>
      <w:autoSpaceDN w:val="0"/>
      <w:adjustRightInd w:val="0"/>
      <w:spacing w:after="0" w:line="240" w:lineRule="auto"/>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PIntern\AppData\Roaming\Microsoft\Templates\Newsletter%20(Black%20Tie%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A327E3-C6E9-42FF-BF84-23FEBC74C680}">
  <ds:schemaRefs>
    <ds:schemaRef ds:uri="http://schemas.microsoft.com/sharepoint/v3/contenttype/forms"/>
  </ds:schemaRefs>
</ds:datastoreItem>
</file>

<file path=customXml/itemProps2.xml><?xml version="1.0" encoding="utf-8"?>
<ds:datastoreItem xmlns:ds="http://schemas.openxmlformats.org/officeDocument/2006/customXml" ds:itemID="{72DEBC39-EFD8-41E2-ABE6-10FF847C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(Black Tie design).dotx</Template>
  <TotalTime>313</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boost for nfp</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boost for nfp</dc:title>
  <dc:creator>NFP Intern</dc:creator>
  <cp:keywords/>
  <cp:lastModifiedBy>NFP Intern</cp:lastModifiedBy>
  <cp:revision>10</cp:revision>
  <dcterms:created xsi:type="dcterms:W3CDTF">2015-08-04T15:45:00Z</dcterms:created>
  <dcterms:modified xsi:type="dcterms:W3CDTF">2015-08-07T19:14:00Z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ies>
</file>